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675" w:rsidRDefault="0035120D">
      <w:pPr>
        <w:spacing w:after="0"/>
        <w:ind w:left="18"/>
        <w:jc w:val="center"/>
      </w:pPr>
      <w:bookmarkStart w:id="0" w:name="_GoBack"/>
      <w:bookmarkEnd w:id="0"/>
      <w:r>
        <w:rPr>
          <w:rFonts w:ascii="Times New Roman" w:eastAsia="Times New Roman" w:hAnsi="Times New Roman" w:cs="Times New Roman"/>
          <w:b/>
          <w:sz w:val="24"/>
        </w:rPr>
        <w:t xml:space="preserve"> </w:t>
      </w:r>
    </w:p>
    <w:p w:rsidR="006D1675" w:rsidRDefault="0035120D">
      <w:pPr>
        <w:spacing w:after="0"/>
        <w:ind w:left="18"/>
        <w:jc w:val="center"/>
      </w:pPr>
      <w:r>
        <w:rPr>
          <w:rFonts w:ascii="Times New Roman" w:eastAsia="Times New Roman" w:hAnsi="Times New Roman" w:cs="Times New Roman"/>
          <w:b/>
          <w:sz w:val="24"/>
        </w:rPr>
        <w:t xml:space="preserve"> </w:t>
      </w:r>
    </w:p>
    <w:p w:rsidR="006D1675" w:rsidRDefault="0035120D">
      <w:pPr>
        <w:spacing w:after="53"/>
        <w:ind w:right="43"/>
        <w:jc w:val="center"/>
      </w:pPr>
      <w:r>
        <w:rPr>
          <w:rFonts w:ascii="Times New Roman" w:eastAsia="Times New Roman" w:hAnsi="Times New Roman" w:cs="Times New Roman"/>
          <w:b/>
          <w:sz w:val="24"/>
        </w:rPr>
        <w:t xml:space="preserve">HEIDELBERG UNIVERSITY </w:t>
      </w:r>
    </w:p>
    <w:p w:rsidR="006D1675" w:rsidRDefault="0035120D">
      <w:pPr>
        <w:pStyle w:val="Heading1"/>
        <w:ind w:left="16"/>
      </w:pPr>
      <w:r>
        <w:t xml:space="preserve">                                FACULTY SELF-EVALUATION</w:t>
      </w:r>
      <w:r>
        <w:rPr>
          <w:b w:val="0"/>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tabs>
          <w:tab w:val="center" w:pos="3622"/>
          <w:tab w:val="center" w:pos="4342"/>
          <w:tab w:val="center" w:pos="6529"/>
          <w:tab w:val="center" w:pos="8663"/>
        </w:tabs>
        <w:spacing w:after="10" w:line="249" w:lineRule="auto"/>
      </w:pPr>
      <w:r>
        <w:rPr>
          <w:rFonts w:ascii="Times New Roman" w:eastAsia="Times New Roman" w:hAnsi="Times New Roman" w:cs="Times New Roman"/>
          <w:b/>
          <w:sz w:val="24"/>
        </w:rPr>
        <w:t xml:space="preserve">Name: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Year/semester of evaluation:  </w:t>
      </w:r>
      <w:r>
        <w:rPr>
          <w:rFonts w:ascii="Times New Roman" w:eastAsia="Times New Roman" w:hAnsi="Times New Roman" w:cs="Times New Roman"/>
          <w:b/>
          <w:sz w:val="24"/>
        </w:rPr>
        <w:tab/>
        <w:t xml:space="preserve"> </w:t>
      </w: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tabs>
          <w:tab w:val="center" w:pos="3622"/>
          <w:tab w:val="center" w:pos="4342"/>
          <w:tab w:val="center" w:pos="5764"/>
        </w:tabs>
        <w:spacing w:after="10" w:line="249" w:lineRule="auto"/>
      </w:pPr>
      <w:r>
        <w:rPr>
          <w:rFonts w:ascii="Times New Roman" w:eastAsia="Times New Roman" w:hAnsi="Times New Roman" w:cs="Times New Roman"/>
          <w:b/>
          <w:sz w:val="24"/>
        </w:rPr>
        <w:t xml:space="preserve">Preferred Email: </w:t>
      </w:r>
      <w:proofErr w:type="gramStart"/>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r>
      <w:proofErr w:type="gramEnd"/>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Office Phone: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FEP Evaluator: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tabs>
          <w:tab w:val="center" w:pos="3622"/>
          <w:tab w:val="center" w:pos="4342"/>
          <w:tab w:val="center" w:pos="5764"/>
        </w:tabs>
        <w:spacing w:after="10" w:line="249" w:lineRule="auto"/>
      </w:pPr>
      <w:r>
        <w:rPr>
          <w:rFonts w:ascii="Times New Roman" w:eastAsia="Times New Roman" w:hAnsi="Times New Roman" w:cs="Times New Roman"/>
          <w:b/>
          <w:sz w:val="24"/>
        </w:rPr>
        <w:t xml:space="preserve">Preferred Email: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Office Phone: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line="249" w:lineRule="auto"/>
        <w:ind w:left="16" w:right="13" w:hanging="10"/>
      </w:pPr>
      <w:r>
        <w:rPr>
          <w:rFonts w:ascii="Times New Roman" w:eastAsia="Times New Roman" w:hAnsi="Times New Roman" w:cs="Times New Roman"/>
          <w:b/>
          <w:i/>
          <w:sz w:val="24"/>
        </w:rPr>
        <w:t>This Self</w:t>
      </w:r>
      <w:r>
        <w:rPr>
          <w:rFonts w:ascii="Times New Roman" w:eastAsia="Times New Roman" w:hAnsi="Times New Roman" w:cs="Times New Roman"/>
          <w:b/>
          <w:i/>
          <w:sz w:val="24"/>
        </w:rPr>
        <w:t>-Evaluation follows procedures outlined in the Heidelberg Faculty Manual. For a complete presentation of the two-year evaluation process for full-time teaching Faculty members, please consult Section 2.6.3 of the Faculty Manual. Procedures that address the</w:t>
      </w:r>
      <w:r>
        <w:rPr>
          <w:rFonts w:ascii="Times New Roman" w:eastAsia="Times New Roman" w:hAnsi="Times New Roman" w:cs="Times New Roman"/>
          <w:b/>
          <w:i/>
          <w:sz w:val="24"/>
        </w:rPr>
        <w:t xml:space="preserve"> Faculty self-evaluation process itself may be found in Section 2.6.3.4: Faculty Self-Evaluation, Section 2.6.3.5: Evaluation by the Faculty Evaluator, and Section 2.6.3.6: Deficiencies and Action Plans. </w:t>
      </w:r>
    </w:p>
    <w:p w:rsidR="006D1675" w:rsidRDefault="0035120D">
      <w:pPr>
        <w:spacing w:after="0"/>
        <w:ind w:left="21"/>
      </w:pPr>
      <w:r>
        <w:rPr>
          <w:rFonts w:ascii="Times New Roman" w:eastAsia="Times New Roman" w:hAnsi="Times New Roman" w:cs="Times New Roman"/>
          <w:b/>
          <w:i/>
          <w:sz w:val="24"/>
        </w:rPr>
        <w:t xml:space="preserve"> </w:t>
      </w:r>
    </w:p>
    <w:p w:rsidR="006D1675" w:rsidRDefault="0035120D">
      <w:pPr>
        <w:spacing w:after="264" w:line="249" w:lineRule="auto"/>
        <w:ind w:left="16" w:right="13" w:hanging="10"/>
      </w:pPr>
      <w:r>
        <w:rPr>
          <w:rFonts w:ascii="Times New Roman" w:eastAsia="Times New Roman" w:hAnsi="Times New Roman" w:cs="Times New Roman"/>
          <w:b/>
          <w:i/>
          <w:sz w:val="24"/>
        </w:rPr>
        <w:t xml:space="preserve">EVALUATION SUMMARY:  </w:t>
      </w:r>
    </w:p>
    <w:p w:rsidR="006D1675" w:rsidRDefault="0035120D">
      <w:pPr>
        <w:spacing w:after="13" w:line="249" w:lineRule="auto"/>
        <w:ind w:left="16" w:right="12" w:hanging="10"/>
      </w:pPr>
      <w:r>
        <w:rPr>
          <w:rFonts w:ascii="Times New Roman" w:eastAsia="Times New Roman" w:hAnsi="Times New Roman" w:cs="Times New Roman"/>
          <w:b/>
          <w:i/>
          <w:sz w:val="24"/>
        </w:rPr>
        <w:t>Step One:</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During Spring Semester of the second year of the two-year evaluation cycle, the Faculty member will write a self-evaluation; </w:t>
      </w:r>
      <w:r>
        <w:rPr>
          <w:rFonts w:ascii="Times New Roman" w:eastAsia="Times New Roman" w:hAnsi="Times New Roman" w:cs="Times New Roman"/>
          <w:b/>
          <w:i/>
          <w:sz w:val="24"/>
        </w:rPr>
        <w:t xml:space="preserve">the total narrative should not exceed 2000 words. </w:t>
      </w:r>
      <w:r>
        <w:rPr>
          <w:rFonts w:ascii="Times New Roman" w:eastAsia="Times New Roman" w:hAnsi="Times New Roman" w:cs="Times New Roman"/>
          <w:sz w:val="24"/>
        </w:rPr>
        <w:t xml:space="preserve"> This </w:t>
      </w:r>
      <w:proofErr w:type="spellStart"/>
      <w:r>
        <w:rPr>
          <w:rFonts w:ascii="Times New Roman" w:eastAsia="Times New Roman" w:hAnsi="Times New Roman" w:cs="Times New Roman"/>
          <w:sz w:val="24"/>
        </w:rPr>
        <w:t>selfevaluation</w:t>
      </w:r>
      <w:proofErr w:type="spellEnd"/>
      <w:r>
        <w:rPr>
          <w:rFonts w:ascii="Times New Roman" w:eastAsia="Times New Roman" w:hAnsi="Times New Roman" w:cs="Times New Roman"/>
          <w:sz w:val="24"/>
        </w:rPr>
        <w:t xml:space="preserve"> will consist of four sections, each specifically addressing </w:t>
      </w:r>
      <w:r>
        <w:rPr>
          <w:rFonts w:ascii="Times New Roman" w:eastAsia="Times New Roman" w:hAnsi="Times New Roman" w:cs="Times New Roman"/>
          <w:sz w:val="24"/>
        </w:rPr>
        <w:t xml:space="preserve">how—in the period since the Faculty member’s previous self- evaluation, or since the hire date--the Faculty member has met the four main Criteria for Personnel </w:t>
      </w:r>
      <w:proofErr w:type="gramStart"/>
      <w:r>
        <w:rPr>
          <w:rFonts w:ascii="Times New Roman" w:eastAsia="Times New Roman" w:hAnsi="Times New Roman" w:cs="Times New Roman"/>
          <w:sz w:val="24"/>
        </w:rPr>
        <w:t>Action  set</w:t>
      </w:r>
      <w:proofErr w:type="gramEnd"/>
      <w:r>
        <w:rPr>
          <w:rFonts w:ascii="Times New Roman" w:eastAsia="Times New Roman" w:hAnsi="Times New Roman" w:cs="Times New Roman"/>
          <w:sz w:val="24"/>
        </w:rPr>
        <w:t xml:space="preserve"> out in Section 2.2.7: Teaching, Professional Development and Activity, Engagement in</w:t>
      </w:r>
      <w:r>
        <w:rPr>
          <w:rFonts w:ascii="Times New Roman" w:eastAsia="Times New Roman" w:hAnsi="Times New Roman" w:cs="Times New Roman"/>
          <w:sz w:val="24"/>
        </w:rPr>
        <w:t xml:space="preserve"> the Life of the University, and Ethical Relationships. (Faculty Manual, Section </w:t>
      </w:r>
    </w:p>
    <w:p w:rsidR="006D1675" w:rsidRDefault="0035120D">
      <w:pPr>
        <w:spacing w:after="269" w:line="249" w:lineRule="auto"/>
        <w:ind w:left="16" w:right="12" w:hanging="10"/>
      </w:pPr>
      <w:r>
        <w:rPr>
          <w:rFonts w:ascii="Times New Roman" w:eastAsia="Times New Roman" w:hAnsi="Times New Roman" w:cs="Times New Roman"/>
          <w:sz w:val="24"/>
        </w:rPr>
        <w:t xml:space="preserve">2.6.3.4)  </w:t>
      </w:r>
    </w:p>
    <w:p w:rsidR="006D1675" w:rsidRDefault="0035120D">
      <w:pPr>
        <w:spacing w:after="264" w:line="249" w:lineRule="auto"/>
        <w:ind w:left="16" w:right="13" w:hanging="10"/>
      </w:pPr>
      <w:r>
        <w:rPr>
          <w:rFonts w:ascii="Times New Roman" w:eastAsia="Times New Roman" w:hAnsi="Times New Roman" w:cs="Times New Roman"/>
          <w:b/>
          <w:i/>
          <w:sz w:val="24"/>
        </w:rPr>
        <w:t>The Faculty member must send the completed Self Evaluation to his or her Faculty Evaluator by the first day of classes following Spring Break during the second yea</w:t>
      </w:r>
      <w:r>
        <w:rPr>
          <w:rFonts w:ascii="Times New Roman" w:eastAsia="Times New Roman" w:hAnsi="Times New Roman" w:cs="Times New Roman"/>
          <w:b/>
          <w:i/>
          <w:sz w:val="24"/>
        </w:rPr>
        <w:t xml:space="preserve">r of the evaluation cycle. (Section 2.6.3.4.6) </w:t>
      </w:r>
    </w:p>
    <w:p w:rsidR="006D1675" w:rsidRDefault="0035120D">
      <w:pPr>
        <w:spacing w:after="13" w:line="249" w:lineRule="auto"/>
        <w:ind w:left="16" w:right="12" w:hanging="10"/>
      </w:pPr>
      <w:r>
        <w:rPr>
          <w:rFonts w:ascii="Times New Roman" w:eastAsia="Times New Roman" w:hAnsi="Times New Roman" w:cs="Times New Roman"/>
          <w:b/>
          <w:i/>
          <w:sz w:val="24"/>
        </w:rPr>
        <w:t>Step Two:</w:t>
      </w:r>
      <w:r>
        <w:rPr>
          <w:rFonts w:ascii="Times New Roman" w:eastAsia="Times New Roman" w:hAnsi="Times New Roman" w:cs="Times New Roman"/>
          <w:sz w:val="24"/>
        </w:rPr>
        <w:t xml:space="preserve"> Following Spring Break of the second year of the two-year evaluation cycle, the Faculty </w:t>
      </w:r>
    </w:p>
    <w:p w:rsidR="006D1675" w:rsidRDefault="0035120D">
      <w:pPr>
        <w:spacing w:after="253" w:line="249" w:lineRule="auto"/>
        <w:ind w:left="16" w:right="12" w:hanging="10"/>
      </w:pPr>
      <w:r>
        <w:rPr>
          <w:rFonts w:ascii="Times New Roman" w:eastAsia="Times New Roman" w:hAnsi="Times New Roman" w:cs="Times New Roman"/>
          <w:sz w:val="24"/>
        </w:rPr>
        <w:t xml:space="preserve">Evaluator will review the Faculty member’s Self-Evaluation and write an evaluation of </w:t>
      </w:r>
      <w:r>
        <w:rPr>
          <w:rFonts w:ascii="Times New Roman" w:eastAsia="Times New Roman" w:hAnsi="Times New Roman" w:cs="Times New Roman"/>
          <w:b/>
          <w:i/>
          <w:sz w:val="24"/>
        </w:rPr>
        <w:t>no more than</w:t>
      </w:r>
      <w:r>
        <w:rPr>
          <w:rFonts w:ascii="Times New Roman" w:eastAsia="Times New Roman" w:hAnsi="Times New Roman" w:cs="Times New Roman"/>
          <w:b/>
          <w:sz w:val="24"/>
        </w:rPr>
        <w:t xml:space="preserve"> </w:t>
      </w:r>
      <w:r>
        <w:rPr>
          <w:rFonts w:ascii="Times New Roman" w:eastAsia="Times New Roman" w:hAnsi="Times New Roman" w:cs="Times New Roman"/>
          <w:b/>
          <w:i/>
          <w:sz w:val="24"/>
        </w:rPr>
        <w:t>700 words,</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total,</w:t>
      </w:r>
      <w:r>
        <w:rPr>
          <w:rFonts w:ascii="Times New Roman" w:eastAsia="Times New Roman" w:hAnsi="Times New Roman" w:cs="Times New Roman"/>
          <w:sz w:val="24"/>
        </w:rPr>
        <w:t xml:space="preserve"> addressing the Faculty member’s performance during the period covered by the Self Evaluation. (Section 2.6.3.5)  </w:t>
      </w:r>
    </w:p>
    <w:p w:rsidR="006D1675" w:rsidRDefault="0035120D">
      <w:pPr>
        <w:spacing w:after="0" w:line="244" w:lineRule="auto"/>
        <w:ind w:right="42"/>
        <w:jc w:val="both"/>
      </w:pPr>
      <w:r>
        <w:rPr>
          <w:rFonts w:ascii="Garamond" w:eastAsia="Garamond" w:hAnsi="Garamond" w:cs="Garamond"/>
          <w:b/>
          <w:sz w:val="25"/>
        </w:rPr>
        <w:t xml:space="preserve">Step Three: The Faculty Evaluator must send the written evaluation to the Faculty member by May 1. The Faculty member will have until </w:t>
      </w:r>
      <w:r>
        <w:rPr>
          <w:rFonts w:ascii="Garamond" w:eastAsia="Garamond" w:hAnsi="Garamond" w:cs="Garamond"/>
          <w:b/>
          <w:sz w:val="25"/>
        </w:rPr>
        <w:t>May 10 to respond in writing to the written evaluation.</w:t>
      </w:r>
      <w:r>
        <w:rPr>
          <w:rFonts w:ascii="Garamond" w:eastAsia="Garamond" w:hAnsi="Garamond" w:cs="Garamond"/>
          <w:sz w:val="24"/>
        </w:rPr>
        <w:t xml:space="preserve"> </w:t>
      </w:r>
      <w:r>
        <w:rPr>
          <w:rFonts w:ascii="Garamond" w:eastAsia="Garamond" w:hAnsi="Garamond" w:cs="Garamond"/>
          <w:b/>
          <w:sz w:val="25"/>
        </w:rPr>
        <w:lastRenderedPageBreak/>
        <w:t>The</w:t>
      </w:r>
      <w:r>
        <w:rPr>
          <w:rFonts w:ascii="Garamond" w:eastAsia="Garamond" w:hAnsi="Garamond" w:cs="Garamond"/>
          <w:sz w:val="24"/>
        </w:rPr>
        <w:t xml:space="preserve"> </w:t>
      </w:r>
      <w:r>
        <w:rPr>
          <w:rFonts w:ascii="Garamond" w:eastAsia="Garamond" w:hAnsi="Garamond" w:cs="Garamond"/>
          <w:b/>
          <w:sz w:val="25"/>
        </w:rPr>
        <w:t>completed evaluation will be sent by the Faculty Evaluator to the Provost by May 15.</w:t>
      </w:r>
      <w:r>
        <w:rPr>
          <w:rFonts w:ascii="Garamond" w:eastAsia="Garamond" w:hAnsi="Garamond" w:cs="Garamond"/>
          <w:b/>
          <w:sz w:val="24"/>
        </w:rPr>
        <w:t xml:space="preserve"> </w:t>
      </w:r>
      <w:r>
        <w:rPr>
          <w:rFonts w:ascii="Garamond" w:eastAsia="Garamond" w:hAnsi="Garamond" w:cs="Garamond"/>
          <w:sz w:val="24"/>
        </w:rPr>
        <w:t>(Section 2.6.3.5.3, 2.6.3.5.4, pending)</w:t>
      </w:r>
      <w:r>
        <w:rPr>
          <w:rFonts w:ascii="Times New Roman" w:eastAsia="Times New Roman" w:hAnsi="Times New Roman" w:cs="Times New Roman"/>
          <w:sz w:val="24"/>
        </w:rPr>
        <w:t xml:space="preserve"> </w:t>
      </w:r>
    </w:p>
    <w:p w:rsidR="006D1675" w:rsidRDefault="0035120D">
      <w:pPr>
        <w:pStyle w:val="Heading1"/>
        <w:spacing w:after="170"/>
        <w:ind w:left="10" w:right="47"/>
        <w:jc w:val="center"/>
      </w:pPr>
      <w:r>
        <w:t xml:space="preserve">STEP ONE: FACULTY SELF-EVALUATION Section One: Teaching </w:t>
      </w:r>
      <w:r>
        <w:t>(Section 2.6.3.4.1)</w:t>
      </w:r>
      <w:r>
        <w:rPr>
          <w:b w:val="0"/>
          <w:sz w:val="24"/>
        </w:rPr>
        <w:t xml:space="preserve"> </w:t>
      </w:r>
    </w:p>
    <w:p w:rsidR="006D1675" w:rsidRDefault="0035120D">
      <w:pPr>
        <w:spacing w:after="270" w:line="249" w:lineRule="auto"/>
        <w:ind w:left="16" w:right="12" w:hanging="10"/>
      </w:pPr>
      <w:r>
        <w:rPr>
          <w:rFonts w:ascii="Times New Roman" w:eastAsia="Times New Roman" w:hAnsi="Times New Roman" w:cs="Times New Roman"/>
          <w:sz w:val="24"/>
        </w:rPr>
        <w:t>This section must address the criteria in Section 2.2.7.1. The requirements in 2.2.7.1.1 must be addressed. The list of indicators for Excellence in Teaching listed in 2.2.7.1.2 is illustrative, not definitive or restrictive; other ind</w:t>
      </w:r>
      <w:r>
        <w:rPr>
          <w:rFonts w:ascii="Times New Roman" w:eastAsia="Times New Roman" w:hAnsi="Times New Roman" w:cs="Times New Roman"/>
          <w:sz w:val="24"/>
        </w:rPr>
        <w:t xml:space="preserve">icators may be supplied, and the University makes no requirements as to which indicators should be used. </w:t>
      </w:r>
      <w:r>
        <w:rPr>
          <w:rFonts w:ascii="Times New Roman" w:eastAsia="Times New Roman" w:hAnsi="Times New Roman" w:cs="Times New Roman"/>
          <w:b/>
          <w:sz w:val="24"/>
        </w:rPr>
        <w:t xml:space="preserve"> </w:t>
      </w:r>
    </w:p>
    <w:p w:rsidR="006D1675" w:rsidRDefault="0035120D">
      <w:pPr>
        <w:spacing w:after="268" w:line="249" w:lineRule="auto"/>
        <w:ind w:left="16" w:right="12" w:hanging="10"/>
      </w:pPr>
      <w:r>
        <w:rPr>
          <w:rFonts w:ascii="Times New Roman" w:eastAsia="Times New Roman" w:hAnsi="Times New Roman" w:cs="Times New Roman"/>
          <w:sz w:val="24"/>
        </w:rPr>
        <w:t>This section must specifically refer to the formal review of instructional materials (2.6.3.2) and the evaluative classroom observation (2.6.3.3) con</w:t>
      </w:r>
      <w:r>
        <w:rPr>
          <w:rFonts w:ascii="Times New Roman" w:eastAsia="Times New Roman" w:hAnsi="Times New Roman" w:cs="Times New Roman"/>
          <w:sz w:val="24"/>
        </w:rPr>
        <w:t xml:space="preserve">ducted the previous year.  </w:t>
      </w:r>
    </w:p>
    <w:p w:rsidR="006D1675" w:rsidRDefault="0035120D">
      <w:pPr>
        <w:spacing w:after="270" w:line="249" w:lineRule="auto"/>
        <w:ind w:left="16" w:right="12" w:hanging="10"/>
      </w:pPr>
      <w:r>
        <w:rPr>
          <w:rFonts w:ascii="Times New Roman" w:eastAsia="Times New Roman" w:hAnsi="Times New Roman" w:cs="Times New Roman"/>
          <w:sz w:val="24"/>
        </w:rPr>
        <w:t>This section must also specifically address student input on the Faculty member’s teaching. This input might be solicited in a variety of ways, including mid-semester or end-of-semester student questionnaires, but it must includ</w:t>
      </w:r>
      <w:r>
        <w:rPr>
          <w:rFonts w:ascii="Times New Roman" w:eastAsia="Times New Roman" w:hAnsi="Times New Roman" w:cs="Times New Roman"/>
          <w:sz w:val="24"/>
        </w:rPr>
        <w:t>e the results of an institutionally Approved Method of soliciting student input as described in 2.6.</w:t>
      </w:r>
      <w:proofErr w:type="gramStart"/>
      <w:r>
        <w:rPr>
          <w:rFonts w:ascii="Times New Roman" w:eastAsia="Times New Roman" w:hAnsi="Times New Roman" w:cs="Times New Roman"/>
          <w:sz w:val="24"/>
        </w:rPr>
        <w:t>2.The</w:t>
      </w:r>
      <w:proofErr w:type="gramEnd"/>
      <w:r>
        <w:rPr>
          <w:rFonts w:ascii="Times New Roman" w:eastAsia="Times New Roman" w:hAnsi="Times New Roman" w:cs="Times New Roman"/>
          <w:sz w:val="24"/>
        </w:rPr>
        <w:t xml:space="preserve"> Faculty member  must specifically address how he or she has considered student input to improve course design, individual lessons, or overall pedagogi</w:t>
      </w:r>
      <w:r>
        <w:rPr>
          <w:rFonts w:ascii="Times New Roman" w:eastAsia="Times New Roman" w:hAnsi="Times New Roman" w:cs="Times New Roman"/>
          <w:sz w:val="24"/>
        </w:rPr>
        <w:t xml:space="preserve">cal practices.  </w:t>
      </w:r>
    </w:p>
    <w:p w:rsidR="006D1675" w:rsidRDefault="0035120D">
      <w:pPr>
        <w:spacing w:after="275" w:line="249" w:lineRule="auto"/>
        <w:ind w:left="16" w:right="12" w:hanging="10"/>
      </w:pPr>
      <w:r>
        <w:rPr>
          <w:rFonts w:ascii="Times New Roman" w:eastAsia="Times New Roman" w:hAnsi="Times New Roman" w:cs="Times New Roman"/>
          <w:sz w:val="24"/>
        </w:rPr>
        <w:t xml:space="preserve">In discussing Excellence in Teaching: please list two or more </w:t>
      </w:r>
      <w:r>
        <w:rPr>
          <w:rFonts w:ascii="Times New Roman" w:eastAsia="Times New Roman" w:hAnsi="Times New Roman" w:cs="Times New Roman"/>
          <w:sz w:val="24"/>
        </w:rPr>
        <w:t xml:space="preserve">indicators that best describe your achievements in the past year and address them specifically in your narrative. You may draw from the illustrative list of indicators in 2.2.7.1.2, but there is no requirement that you do so.  </w:t>
      </w:r>
    </w:p>
    <w:p w:rsidR="006D1675" w:rsidRDefault="0035120D">
      <w:pPr>
        <w:spacing w:after="10" w:line="249" w:lineRule="auto"/>
        <w:ind w:left="16" w:right="69" w:hanging="10"/>
      </w:pPr>
      <w:r>
        <w:rPr>
          <w:rFonts w:ascii="Times New Roman" w:eastAsia="Times New Roman" w:hAnsi="Times New Roman" w:cs="Times New Roman"/>
          <w:b/>
          <w:sz w:val="24"/>
        </w:rPr>
        <w:t xml:space="preserve">[please enter content here] </w:t>
      </w: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58"/>
        <w:ind w:left="21"/>
      </w:pPr>
      <w:r>
        <w:rPr>
          <w:rFonts w:ascii="Times New Roman" w:eastAsia="Times New Roman" w:hAnsi="Times New Roman" w:cs="Times New Roman"/>
          <w:sz w:val="24"/>
        </w:rPr>
        <w:t xml:space="preserve"> </w:t>
      </w:r>
    </w:p>
    <w:p w:rsidR="006D1675" w:rsidRDefault="0035120D">
      <w:pPr>
        <w:pStyle w:val="Heading1"/>
        <w:spacing w:after="213"/>
        <w:ind w:left="16"/>
      </w:pPr>
      <w:r>
        <w:t>Section Two: Professional Development and Activity (Section 2.6.3.4.2)</w:t>
      </w:r>
      <w:r>
        <w:rPr>
          <w:b w:val="0"/>
          <w:sz w:val="24"/>
        </w:rPr>
        <w:t xml:space="preserve"> </w:t>
      </w:r>
    </w:p>
    <w:p w:rsidR="006D1675" w:rsidRDefault="0035120D">
      <w:pPr>
        <w:spacing w:after="275" w:line="249" w:lineRule="auto"/>
        <w:ind w:left="16" w:right="24" w:hanging="10"/>
      </w:pPr>
      <w:r>
        <w:rPr>
          <w:rFonts w:ascii="Garamond" w:eastAsia="Garamond" w:hAnsi="Garamond" w:cs="Garamond"/>
          <w:sz w:val="24"/>
        </w:rPr>
        <w:t xml:space="preserve">This section must address the criteria in Section 2.2.7.2, including discussions of both professional </w:t>
      </w:r>
      <w:proofErr w:type="gramStart"/>
      <w:r>
        <w:rPr>
          <w:rFonts w:ascii="Garamond" w:eastAsia="Garamond" w:hAnsi="Garamond" w:cs="Garamond"/>
          <w:sz w:val="24"/>
        </w:rPr>
        <w:t>development</w:t>
      </w:r>
      <w:proofErr w:type="gramEnd"/>
      <w:r>
        <w:rPr>
          <w:rFonts w:ascii="Garamond" w:eastAsia="Garamond" w:hAnsi="Garamond" w:cs="Garamond"/>
          <w:sz w:val="24"/>
        </w:rPr>
        <w:t xml:space="preserve"> related to teaching and professional development and/or acti</w:t>
      </w:r>
      <w:r>
        <w:rPr>
          <w:rFonts w:ascii="Garamond" w:eastAsia="Garamond" w:hAnsi="Garamond" w:cs="Garamond"/>
          <w:sz w:val="24"/>
        </w:rPr>
        <w:t>vity related to the Faculty member’s academic fields. The list of indicators for each sub-criterion (2.2.7.2.1 and 2.2.7.2.2) is illustrative and not definitive or restrictive; other indicators may be supplied. The University expects engagement in both are</w:t>
      </w:r>
      <w:r>
        <w:rPr>
          <w:rFonts w:ascii="Garamond" w:eastAsia="Garamond" w:hAnsi="Garamond" w:cs="Garamond"/>
          <w:sz w:val="24"/>
        </w:rPr>
        <w:t xml:space="preserve">as of professional development and activity but makes no requirements as to amounts or types of engagement in either area (Faculty Manual, Section 2.6.3.4.2). </w:t>
      </w:r>
    </w:p>
    <w:p w:rsidR="006D1675" w:rsidRDefault="0035120D">
      <w:pPr>
        <w:spacing w:after="275" w:line="249" w:lineRule="auto"/>
        <w:ind w:left="16" w:right="12" w:hanging="10"/>
      </w:pPr>
      <w:r>
        <w:rPr>
          <w:rFonts w:ascii="Times New Roman" w:eastAsia="Times New Roman" w:hAnsi="Times New Roman" w:cs="Times New Roman"/>
          <w:sz w:val="24"/>
        </w:rPr>
        <w:t>In discussing Excellence in Professional Development and Activity: please list two or more indic</w:t>
      </w:r>
      <w:r>
        <w:rPr>
          <w:rFonts w:ascii="Times New Roman" w:eastAsia="Times New Roman" w:hAnsi="Times New Roman" w:cs="Times New Roman"/>
          <w:sz w:val="24"/>
        </w:rPr>
        <w:t xml:space="preserve">ators that best describe your achievements in the past year and address them specifically in your narrative. You may draw from the list of indicators in 2.2.7.2.1 and 2.2.7.2.2, but there is no requirement that you do so.   </w:t>
      </w:r>
    </w:p>
    <w:p w:rsidR="006D1675" w:rsidRDefault="0035120D">
      <w:pPr>
        <w:spacing w:after="10" w:line="249" w:lineRule="auto"/>
        <w:ind w:left="16" w:right="69" w:hanging="10"/>
      </w:pPr>
      <w:r>
        <w:rPr>
          <w:rFonts w:ascii="Times New Roman" w:eastAsia="Times New Roman" w:hAnsi="Times New Roman" w:cs="Times New Roman"/>
          <w:b/>
          <w:sz w:val="24"/>
        </w:rPr>
        <w:t>Professional Development Relate</w:t>
      </w:r>
      <w:r>
        <w:rPr>
          <w:rFonts w:ascii="Times New Roman" w:eastAsia="Times New Roman" w:hAnsi="Times New Roman" w:cs="Times New Roman"/>
          <w:b/>
          <w:sz w:val="24"/>
        </w:rPr>
        <w:t xml:space="preserve">d to Teaching: (Section 2.2.7.2.1)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21"/>
        <w:ind w:left="21"/>
      </w:pPr>
      <w:r>
        <w:rPr>
          <w:rFonts w:ascii="Times New Roman" w:eastAsia="Times New Roman" w:hAnsi="Times New Roman" w:cs="Times New Roman"/>
          <w:b/>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Professional Development and or Professional Activity Related to the Faculty Member’s Academic Fields or to Scholarship of Teaching (Section 2.2.7.2.2)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57"/>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pStyle w:val="Heading1"/>
        <w:spacing w:after="158"/>
        <w:ind w:left="16"/>
      </w:pPr>
      <w:r>
        <w:t>Section Three: Engagement in the Life of the University (Section 2.6.3.4.3)</w:t>
      </w:r>
      <w:r>
        <w:rPr>
          <w:sz w:val="24"/>
        </w:rPr>
        <w:t xml:space="preserve"> </w:t>
      </w:r>
    </w:p>
    <w:p w:rsidR="006D1675" w:rsidRDefault="0035120D">
      <w:pPr>
        <w:spacing w:after="0" w:line="249" w:lineRule="auto"/>
        <w:ind w:left="16" w:right="24" w:hanging="10"/>
      </w:pPr>
      <w:r>
        <w:rPr>
          <w:rFonts w:ascii="Garamond" w:eastAsia="Garamond" w:hAnsi="Garamond" w:cs="Garamond"/>
          <w:sz w:val="24"/>
        </w:rPr>
        <w:t>This section must address the criteria in Section 2.2.7.3. The requirements in 2.2.7.3.1 must be addressed. The indicators for engagement in the life of the university listed</w:t>
      </w:r>
      <w:r>
        <w:rPr>
          <w:rFonts w:ascii="Garamond" w:eastAsia="Garamond" w:hAnsi="Garamond" w:cs="Garamond"/>
          <w:sz w:val="24"/>
        </w:rPr>
        <w:t xml:space="preserve"> in 2.2.7.1.2 are illustrative, not definitive or restrictive; other indicators may be supplied. The University expects engagement in all five sub-criteria-Participation in the Shared Governance of the University (2.2.7.3.2); Attendance at Academic, Cultur</w:t>
      </w:r>
      <w:r>
        <w:rPr>
          <w:rFonts w:ascii="Garamond" w:eastAsia="Garamond" w:hAnsi="Garamond" w:cs="Garamond"/>
          <w:sz w:val="24"/>
        </w:rPr>
        <w:t xml:space="preserve">al, </w:t>
      </w:r>
    </w:p>
    <w:p w:rsidR="006D1675" w:rsidRDefault="0035120D">
      <w:pPr>
        <w:spacing w:after="275" w:line="249" w:lineRule="auto"/>
        <w:ind w:left="16" w:right="24" w:hanging="10"/>
      </w:pPr>
      <w:r>
        <w:rPr>
          <w:rFonts w:ascii="Garamond" w:eastAsia="Garamond" w:hAnsi="Garamond" w:cs="Garamond"/>
          <w:sz w:val="24"/>
        </w:rPr>
        <w:t>Artistic and/or Athletic Events on Campus (2.2.7.3.3); Service to the Faculty Member’s Academic Unit (2.2.7.3.4); Service to the University (2.2.7.3.5); and Service to the Community Beyond the University (</w:t>
      </w:r>
      <w:proofErr w:type="gramStart"/>
      <w:r>
        <w:rPr>
          <w:rFonts w:ascii="Garamond" w:eastAsia="Garamond" w:hAnsi="Garamond" w:cs="Garamond"/>
          <w:sz w:val="24"/>
        </w:rPr>
        <w:t>2.2.7.3.6)--</w:t>
      </w:r>
      <w:proofErr w:type="gramEnd"/>
      <w:r>
        <w:rPr>
          <w:rFonts w:ascii="Garamond" w:eastAsia="Garamond" w:hAnsi="Garamond" w:cs="Garamond"/>
          <w:sz w:val="24"/>
        </w:rPr>
        <w:t>but makes no requirements as to am</w:t>
      </w:r>
      <w:r>
        <w:rPr>
          <w:rFonts w:ascii="Garamond" w:eastAsia="Garamond" w:hAnsi="Garamond" w:cs="Garamond"/>
          <w:sz w:val="24"/>
        </w:rPr>
        <w:t xml:space="preserve">ounts or types of engagement in any of them.  </w:t>
      </w:r>
    </w:p>
    <w:p w:rsidR="006D1675" w:rsidRDefault="0035120D">
      <w:pPr>
        <w:spacing w:after="261" w:line="249" w:lineRule="auto"/>
        <w:ind w:left="16" w:right="12" w:hanging="10"/>
      </w:pPr>
      <w:r>
        <w:rPr>
          <w:rFonts w:ascii="Times New Roman" w:eastAsia="Times New Roman" w:hAnsi="Times New Roman" w:cs="Times New Roman"/>
          <w:sz w:val="24"/>
        </w:rPr>
        <w:t>In discussing Excellence in Engagement in the Life of the University: please list two or more indicators that best describe your achievements in the past year and address them specifically in your narrative. Y</w:t>
      </w:r>
      <w:r>
        <w:rPr>
          <w:rFonts w:ascii="Times New Roman" w:eastAsia="Times New Roman" w:hAnsi="Times New Roman" w:cs="Times New Roman"/>
          <w:sz w:val="24"/>
        </w:rPr>
        <w:t xml:space="preserve">ou may draw from the illustrative list of indicators in 2.2.7.3.1 through 2.2.7.3.6, but there is no requirement that you do so.  </w:t>
      </w:r>
    </w:p>
    <w:p w:rsidR="006D1675" w:rsidRDefault="0035120D">
      <w:pPr>
        <w:spacing w:after="0"/>
        <w:ind w:left="21"/>
      </w:pPr>
      <w:r>
        <w:rPr>
          <w:rFonts w:ascii="Garamond" w:eastAsia="Garamond" w:hAnsi="Garamond" w:cs="Garamond"/>
          <w:b/>
          <w:sz w:val="24"/>
        </w:rPr>
        <w:t xml:space="preserve">Basic Responsibilities Related to Engaging in the Life of the University (Section 2.2.7.3.1) </w:t>
      </w:r>
    </w:p>
    <w:p w:rsidR="006D1675" w:rsidRDefault="0035120D">
      <w:pPr>
        <w:spacing w:after="0"/>
        <w:ind w:left="21"/>
      </w:pPr>
      <w:r>
        <w:rPr>
          <w:rFonts w:ascii="Garamond" w:eastAsia="Garamond" w:hAnsi="Garamond" w:cs="Garamond"/>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Participation in the Shared Governance of the University (Section 2.2.7.3.2)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Attendance at Academic, Cultural, Artistic and/or Athletic Events on Campus (Section 2.2.7.3.3)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w:t>
      </w:r>
      <w:r>
        <w:rPr>
          <w:rFonts w:ascii="Times New Roman" w:eastAsia="Times New Roman" w:hAnsi="Times New Roman" w:cs="Times New Roman"/>
          <w:sz w:val="24"/>
        </w:rPr>
        <w:t xml:space="preserve">here]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Service to the Faculty Member’s Academic Unit (department, division, school, etc.) (Section 2.2.7.3.4)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Service to the University (Section 2.2.7.3.5) </w:t>
      </w:r>
    </w:p>
    <w:p w:rsidR="006D1675" w:rsidRDefault="0035120D">
      <w:pPr>
        <w:spacing w:after="0"/>
        <w:ind w:left="21"/>
      </w:pPr>
      <w:r>
        <w:rPr>
          <w:rFonts w:ascii="Times New Roman" w:eastAsia="Times New Roman" w:hAnsi="Times New Roman" w:cs="Times New Roman"/>
          <w:b/>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10" w:line="249" w:lineRule="auto"/>
        <w:ind w:left="16" w:right="69" w:hanging="10"/>
      </w:pPr>
      <w:r>
        <w:rPr>
          <w:rFonts w:ascii="Times New Roman" w:eastAsia="Times New Roman" w:hAnsi="Times New Roman" w:cs="Times New Roman"/>
          <w:b/>
          <w:sz w:val="24"/>
        </w:rPr>
        <w:t xml:space="preserve">Service to the Community Beyond the University (Section 2.2.7.3.6)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216"/>
        <w:ind w:left="21"/>
      </w:pPr>
      <w:r>
        <w:rPr>
          <w:rFonts w:ascii="Times New Roman" w:eastAsia="Times New Roman" w:hAnsi="Times New Roman" w:cs="Times New Roman"/>
          <w:sz w:val="24"/>
        </w:rPr>
        <w:t xml:space="preserve"> </w:t>
      </w:r>
    </w:p>
    <w:p w:rsidR="006D1675" w:rsidRDefault="0035120D">
      <w:pPr>
        <w:spacing w:after="297"/>
        <w:ind w:left="21"/>
      </w:pPr>
      <w:r>
        <w:rPr>
          <w:rFonts w:ascii="Times New Roman" w:eastAsia="Times New Roman" w:hAnsi="Times New Roman" w:cs="Times New Roman"/>
          <w:sz w:val="24"/>
        </w:rPr>
        <w:t xml:space="preserve"> </w:t>
      </w:r>
    </w:p>
    <w:p w:rsidR="006D1675" w:rsidRDefault="0035120D">
      <w:pPr>
        <w:pStyle w:val="Heading1"/>
        <w:spacing w:after="126"/>
        <w:ind w:left="16"/>
      </w:pPr>
      <w:r>
        <w:t xml:space="preserve">Section Four: Professional and Ethical Relationships (Section 2.2.7.4) </w:t>
      </w:r>
    </w:p>
    <w:p w:rsidR="006D1675" w:rsidRDefault="0035120D">
      <w:pPr>
        <w:spacing w:after="230" w:line="249" w:lineRule="auto"/>
        <w:ind w:left="16" w:right="12" w:hanging="10"/>
      </w:pPr>
      <w:r>
        <w:rPr>
          <w:rFonts w:ascii="Times New Roman" w:eastAsia="Times New Roman" w:hAnsi="Times New Roman" w:cs="Times New Roman"/>
          <w:sz w:val="24"/>
        </w:rPr>
        <w:t xml:space="preserve">In the space below, briefly reflect on the AAUP Statement on Professional Ethics, as presented in Section 2.2.7.4 of the Faculty Manual. How has your work in the past year reflected the ideals of this statement?  </w:t>
      </w:r>
    </w:p>
    <w:p w:rsidR="006D1675" w:rsidRDefault="0035120D">
      <w:pPr>
        <w:spacing w:after="297"/>
        <w:ind w:left="21"/>
      </w:pPr>
      <w:r>
        <w:rPr>
          <w:rFonts w:ascii="Times New Roman" w:eastAsia="Times New Roman" w:hAnsi="Times New Roman" w:cs="Times New Roman"/>
          <w:sz w:val="24"/>
        </w:rPr>
        <w:t xml:space="preserve"> </w:t>
      </w:r>
    </w:p>
    <w:p w:rsidR="006D1675" w:rsidRDefault="0035120D">
      <w:pPr>
        <w:spacing w:after="208"/>
        <w:ind w:left="21"/>
      </w:pPr>
      <w:r>
        <w:rPr>
          <w:rFonts w:ascii="Times New Roman" w:eastAsia="Times New Roman" w:hAnsi="Times New Roman" w:cs="Times New Roman"/>
          <w:b/>
          <w:sz w:val="32"/>
        </w:rPr>
        <w:t xml:space="preserve"> </w:t>
      </w:r>
    </w:p>
    <w:p w:rsidR="006D1675" w:rsidRDefault="0035120D">
      <w:pPr>
        <w:spacing w:after="210"/>
        <w:ind w:left="21"/>
      </w:pPr>
      <w:r>
        <w:rPr>
          <w:rFonts w:ascii="Times New Roman" w:eastAsia="Times New Roman" w:hAnsi="Times New Roman" w:cs="Times New Roman"/>
          <w:b/>
          <w:sz w:val="32"/>
        </w:rPr>
        <w:t xml:space="preserve"> </w:t>
      </w:r>
    </w:p>
    <w:p w:rsidR="006D1675" w:rsidRDefault="0035120D">
      <w:pPr>
        <w:spacing w:after="208"/>
        <w:ind w:left="21"/>
      </w:pPr>
      <w:r>
        <w:rPr>
          <w:rFonts w:ascii="Times New Roman" w:eastAsia="Times New Roman" w:hAnsi="Times New Roman" w:cs="Times New Roman"/>
          <w:b/>
          <w:sz w:val="32"/>
        </w:rPr>
        <w:t xml:space="preserve"> </w:t>
      </w:r>
    </w:p>
    <w:p w:rsidR="006D1675" w:rsidRDefault="0035120D">
      <w:pPr>
        <w:spacing w:after="208"/>
        <w:ind w:left="21"/>
      </w:pPr>
      <w:r>
        <w:rPr>
          <w:rFonts w:ascii="Times New Roman" w:eastAsia="Times New Roman" w:hAnsi="Times New Roman" w:cs="Times New Roman"/>
          <w:b/>
          <w:sz w:val="32"/>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275" w:line="249" w:lineRule="auto"/>
        <w:ind w:left="16" w:right="24" w:hanging="10"/>
      </w:pPr>
      <w:r>
        <w:rPr>
          <w:rFonts w:ascii="Garamond" w:eastAsia="Garamond" w:hAnsi="Garamond" w:cs="Garamond"/>
          <w:b/>
          <w:sz w:val="25"/>
        </w:rPr>
        <w:t>Formal Grievances:</w:t>
      </w:r>
      <w:r>
        <w:rPr>
          <w:rFonts w:ascii="Garamond" w:eastAsia="Garamond" w:hAnsi="Garamond" w:cs="Garamond"/>
          <w:sz w:val="24"/>
        </w:rPr>
        <w:t xml:space="preserve"> </w:t>
      </w:r>
      <w:r>
        <w:rPr>
          <w:rFonts w:ascii="Garamond" w:eastAsia="Garamond" w:hAnsi="Garamond" w:cs="Garamond"/>
          <w:sz w:val="24"/>
        </w:rPr>
        <w:t xml:space="preserve">This section must address any formal grievances lodged against the Faculty member, as covered in Section 2.15.  </w:t>
      </w:r>
    </w:p>
    <w:p w:rsidR="006D1675" w:rsidRDefault="0035120D">
      <w:pPr>
        <w:spacing w:after="267"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256"/>
        <w:ind w:left="21"/>
      </w:pPr>
      <w:r>
        <w:rPr>
          <w:rFonts w:ascii="Times New Roman" w:eastAsia="Times New Roman" w:hAnsi="Times New Roman" w:cs="Times New Roman"/>
          <w:sz w:val="24"/>
        </w:rPr>
        <w:t xml:space="preserve"> </w:t>
      </w:r>
    </w:p>
    <w:p w:rsidR="006D1675" w:rsidRDefault="0035120D">
      <w:pPr>
        <w:spacing w:after="218"/>
        <w:ind w:left="21"/>
      </w:pPr>
      <w:r>
        <w:rPr>
          <w:rFonts w:ascii="Times New Roman" w:eastAsia="Times New Roman" w:hAnsi="Times New Roman" w:cs="Times New Roman"/>
          <w:sz w:val="24"/>
        </w:rPr>
        <w:t xml:space="preserve"> </w:t>
      </w:r>
    </w:p>
    <w:p w:rsidR="006D1675" w:rsidRDefault="0035120D">
      <w:pPr>
        <w:spacing w:after="410"/>
        <w:ind w:left="21"/>
      </w:pPr>
      <w:r>
        <w:rPr>
          <w:rFonts w:ascii="Times New Roman" w:eastAsia="Times New Roman" w:hAnsi="Times New Roman" w:cs="Times New Roman"/>
          <w:sz w:val="24"/>
        </w:rPr>
        <w:t xml:space="preserve"> </w:t>
      </w:r>
    </w:p>
    <w:p w:rsidR="006D1675" w:rsidRDefault="0035120D">
      <w:pPr>
        <w:spacing w:after="246"/>
        <w:ind w:left="21"/>
      </w:pPr>
      <w:r>
        <w:rPr>
          <w:rFonts w:ascii="Times New Roman" w:eastAsia="Times New Roman" w:hAnsi="Times New Roman" w:cs="Times New Roman"/>
          <w:b/>
          <w:sz w:val="36"/>
        </w:rPr>
        <w:t xml:space="preserve"> </w:t>
      </w:r>
    </w:p>
    <w:p w:rsidR="006D1675" w:rsidRDefault="0035120D">
      <w:pPr>
        <w:spacing w:after="245"/>
        <w:ind w:left="21"/>
      </w:pPr>
      <w:r>
        <w:rPr>
          <w:rFonts w:ascii="Times New Roman" w:eastAsia="Times New Roman" w:hAnsi="Times New Roman" w:cs="Times New Roman"/>
          <w:b/>
          <w:sz w:val="36"/>
        </w:rPr>
        <w:t xml:space="preserve"> </w:t>
      </w:r>
    </w:p>
    <w:p w:rsidR="006D1675" w:rsidRDefault="0035120D">
      <w:pPr>
        <w:spacing w:after="116"/>
        <w:ind w:left="21"/>
      </w:pPr>
      <w:r>
        <w:rPr>
          <w:rFonts w:ascii="Times New Roman" w:eastAsia="Times New Roman" w:hAnsi="Times New Roman" w:cs="Times New Roman"/>
          <w:b/>
          <w:sz w:val="36"/>
        </w:rPr>
        <w:t>Appendices (Section 2.6.3.4.5)</w:t>
      </w:r>
      <w:r>
        <w:rPr>
          <w:rFonts w:ascii="Times New Roman" w:eastAsia="Times New Roman" w:hAnsi="Times New Roman" w:cs="Times New Roman"/>
          <w:b/>
          <w:sz w:val="36"/>
          <w:vertAlign w:val="subscript"/>
        </w:rPr>
        <w:t xml:space="preserve"> </w:t>
      </w:r>
    </w:p>
    <w:p w:rsidR="006D1675" w:rsidRDefault="0035120D">
      <w:pPr>
        <w:spacing w:after="0" w:line="483" w:lineRule="auto"/>
        <w:ind w:left="16" w:right="356" w:hanging="10"/>
      </w:pPr>
      <w:r>
        <w:rPr>
          <w:rFonts w:ascii="Garamond" w:eastAsia="Garamond" w:hAnsi="Garamond" w:cs="Garamond"/>
          <w:sz w:val="24"/>
        </w:rPr>
        <w:t>The Faculty member may include appendices as evidence for claims made in</w:t>
      </w:r>
      <w:r>
        <w:rPr>
          <w:rFonts w:ascii="Garamond" w:eastAsia="Garamond" w:hAnsi="Garamond" w:cs="Garamond"/>
          <w:sz w:val="24"/>
        </w:rPr>
        <w:t xml:space="preserve"> the Self-Evaluation.  </w:t>
      </w:r>
      <w:r>
        <w:rPr>
          <w:rFonts w:ascii="Times New Roman" w:eastAsia="Times New Roman" w:hAnsi="Times New Roman" w:cs="Times New Roman"/>
          <w:sz w:val="24"/>
        </w:rPr>
        <w:t xml:space="preserve"> [please enter content here] </w:t>
      </w:r>
    </w:p>
    <w:p w:rsidR="006D1675" w:rsidRDefault="0035120D">
      <w:pPr>
        <w:spacing w:after="256"/>
        <w:ind w:left="21"/>
      </w:pPr>
      <w:r>
        <w:rPr>
          <w:rFonts w:ascii="Times New Roman" w:eastAsia="Times New Roman" w:hAnsi="Times New Roman" w:cs="Times New Roman"/>
          <w:sz w:val="24"/>
        </w:rPr>
        <w:t xml:space="preserve"> </w:t>
      </w:r>
    </w:p>
    <w:p w:rsidR="006D1675" w:rsidRDefault="0035120D">
      <w:pPr>
        <w:spacing w:after="257"/>
        <w:ind w:left="18"/>
        <w:jc w:val="center"/>
      </w:pPr>
      <w:r>
        <w:rPr>
          <w:rFonts w:ascii="Times New Roman" w:eastAsia="Times New Roman" w:hAnsi="Times New Roman" w:cs="Times New Roman"/>
          <w:sz w:val="24"/>
        </w:rPr>
        <w:t xml:space="preserve"> </w:t>
      </w:r>
    </w:p>
    <w:p w:rsidR="006D1675" w:rsidRDefault="0035120D">
      <w:pPr>
        <w:spacing w:after="167"/>
        <w:ind w:left="38"/>
        <w:jc w:val="center"/>
      </w:pPr>
      <w:r>
        <w:rPr>
          <w:rFonts w:ascii="Times New Roman" w:eastAsia="Times New Roman" w:hAnsi="Times New Roman" w:cs="Times New Roman"/>
          <w:b/>
          <w:sz w:val="32"/>
        </w:rPr>
        <w:t xml:space="preserve"> </w:t>
      </w:r>
    </w:p>
    <w:p w:rsidR="006D1675" w:rsidRDefault="0035120D">
      <w:pPr>
        <w:spacing w:after="169"/>
        <w:ind w:left="38"/>
        <w:jc w:val="center"/>
      </w:pPr>
      <w:r>
        <w:rPr>
          <w:rFonts w:ascii="Times New Roman" w:eastAsia="Times New Roman" w:hAnsi="Times New Roman" w:cs="Times New Roman"/>
          <w:b/>
          <w:sz w:val="32"/>
        </w:rPr>
        <w:t xml:space="preserve"> </w:t>
      </w:r>
    </w:p>
    <w:p w:rsidR="006D1675" w:rsidRDefault="0035120D">
      <w:pPr>
        <w:spacing w:after="169"/>
        <w:ind w:left="38"/>
        <w:jc w:val="center"/>
      </w:pPr>
      <w:r>
        <w:rPr>
          <w:rFonts w:ascii="Times New Roman" w:eastAsia="Times New Roman" w:hAnsi="Times New Roman" w:cs="Times New Roman"/>
          <w:b/>
          <w:sz w:val="32"/>
        </w:rPr>
        <w:t xml:space="preserve"> </w:t>
      </w:r>
    </w:p>
    <w:p w:rsidR="006D1675" w:rsidRDefault="0035120D">
      <w:pPr>
        <w:spacing w:after="167"/>
        <w:ind w:left="38"/>
        <w:jc w:val="center"/>
      </w:pPr>
      <w:r>
        <w:rPr>
          <w:rFonts w:ascii="Times New Roman" w:eastAsia="Times New Roman" w:hAnsi="Times New Roman" w:cs="Times New Roman"/>
          <w:b/>
          <w:sz w:val="32"/>
        </w:rPr>
        <w:t xml:space="preserve"> </w:t>
      </w:r>
    </w:p>
    <w:p w:rsidR="006D1675" w:rsidRDefault="0035120D">
      <w:pPr>
        <w:spacing w:after="169"/>
        <w:ind w:left="38"/>
        <w:jc w:val="center"/>
      </w:pPr>
      <w:r>
        <w:rPr>
          <w:rFonts w:ascii="Times New Roman" w:eastAsia="Times New Roman" w:hAnsi="Times New Roman" w:cs="Times New Roman"/>
          <w:b/>
          <w:sz w:val="32"/>
        </w:rPr>
        <w:t xml:space="preserve"> </w:t>
      </w:r>
    </w:p>
    <w:p w:rsidR="006D1675" w:rsidRDefault="0035120D">
      <w:pPr>
        <w:spacing w:after="170"/>
        <w:ind w:left="38"/>
        <w:jc w:val="center"/>
      </w:pPr>
      <w:r>
        <w:rPr>
          <w:rFonts w:ascii="Times New Roman" w:eastAsia="Times New Roman" w:hAnsi="Times New Roman" w:cs="Times New Roman"/>
          <w:b/>
          <w:sz w:val="32"/>
        </w:rPr>
        <w:t xml:space="preserve"> </w:t>
      </w:r>
    </w:p>
    <w:p w:rsidR="006D1675" w:rsidRDefault="0035120D">
      <w:pPr>
        <w:spacing w:after="167"/>
        <w:ind w:left="38"/>
        <w:jc w:val="center"/>
      </w:pPr>
      <w:r>
        <w:rPr>
          <w:rFonts w:ascii="Times New Roman" w:eastAsia="Times New Roman" w:hAnsi="Times New Roman" w:cs="Times New Roman"/>
          <w:b/>
          <w:sz w:val="32"/>
        </w:rPr>
        <w:t xml:space="preserve"> </w:t>
      </w:r>
    </w:p>
    <w:p w:rsidR="006D1675" w:rsidRDefault="0035120D">
      <w:pPr>
        <w:spacing w:after="169"/>
        <w:ind w:left="38"/>
        <w:jc w:val="center"/>
      </w:pPr>
      <w:r>
        <w:rPr>
          <w:rFonts w:ascii="Times New Roman" w:eastAsia="Times New Roman" w:hAnsi="Times New Roman" w:cs="Times New Roman"/>
          <w:b/>
          <w:sz w:val="32"/>
        </w:rPr>
        <w:t xml:space="preserve"> </w:t>
      </w:r>
    </w:p>
    <w:p w:rsidR="006D1675" w:rsidRDefault="0035120D">
      <w:pPr>
        <w:spacing w:after="169"/>
        <w:ind w:left="38"/>
        <w:jc w:val="center"/>
      </w:pPr>
      <w:r>
        <w:rPr>
          <w:rFonts w:ascii="Times New Roman" w:eastAsia="Times New Roman" w:hAnsi="Times New Roman" w:cs="Times New Roman"/>
          <w:b/>
          <w:sz w:val="32"/>
        </w:rPr>
        <w:t xml:space="preserve"> </w:t>
      </w:r>
    </w:p>
    <w:p w:rsidR="006D1675" w:rsidRDefault="0035120D">
      <w:pPr>
        <w:spacing w:after="0"/>
        <w:ind w:left="38"/>
        <w:jc w:val="center"/>
      </w:pPr>
      <w:r>
        <w:rPr>
          <w:rFonts w:ascii="Times New Roman" w:eastAsia="Times New Roman" w:hAnsi="Times New Roman" w:cs="Times New Roman"/>
          <w:b/>
          <w:sz w:val="32"/>
        </w:rPr>
        <w:t xml:space="preserve"> </w:t>
      </w:r>
    </w:p>
    <w:p w:rsidR="006D1675" w:rsidRDefault="0035120D">
      <w:pPr>
        <w:pStyle w:val="Heading1"/>
        <w:spacing w:after="88"/>
        <w:ind w:left="10" w:right="49"/>
        <w:jc w:val="center"/>
      </w:pPr>
      <w:r>
        <w:t xml:space="preserve">STEP TWO: EVALUATION BY THE FACULTY EVALUATOR </w:t>
      </w:r>
    </w:p>
    <w:p w:rsidR="006D1675" w:rsidRDefault="0035120D">
      <w:pPr>
        <w:spacing w:after="58" w:line="249" w:lineRule="auto"/>
        <w:ind w:left="16" w:right="12" w:hanging="10"/>
      </w:pPr>
      <w:r>
        <w:rPr>
          <w:rFonts w:ascii="Times New Roman" w:eastAsia="Times New Roman" w:hAnsi="Times New Roman" w:cs="Times New Roman"/>
          <w:sz w:val="24"/>
        </w:rPr>
        <w:t>Following Spring Break of the second year of the two-</w:t>
      </w:r>
      <w:r>
        <w:rPr>
          <w:rFonts w:ascii="Times New Roman" w:eastAsia="Times New Roman" w:hAnsi="Times New Roman" w:cs="Times New Roman"/>
          <w:sz w:val="24"/>
        </w:rPr>
        <w:t xml:space="preserve">year evaluation cycle, the Faculty Evaluator will review the Faculty member’s Self-Evaluation and write an evaluation of </w:t>
      </w:r>
      <w:r>
        <w:rPr>
          <w:rFonts w:ascii="Times New Roman" w:eastAsia="Times New Roman" w:hAnsi="Times New Roman" w:cs="Times New Roman"/>
          <w:b/>
          <w:i/>
          <w:sz w:val="24"/>
        </w:rPr>
        <w:t>no more than 700 words,</w:t>
      </w:r>
      <w:r>
        <w:rPr>
          <w:rFonts w:ascii="Times New Roman" w:eastAsia="Times New Roman" w:hAnsi="Times New Roman" w:cs="Times New Roman"/>
          <w:sz w:val="24"/>
        </w:rPr>
        <w:t xml:space="preserve"> addressing the Faculty member’s performance during the period covered by the Self Evaluation. </w:t>
      </w:r>
    </w:p>
    <w:p w:rsidR="006D1675" w:rsidRDefault="0035120D">
      <w:pPr>
        <w:spacing w:after="182" w:line="249" w:lineRule="auto"/>
        <w:ind w:left="16" w:right="12" w:hanging="10"/>
      </w:pPr>
      <w:r>
        <w:rPr>
          <w:rFonts w:ascii="Times New Roman" w:eastAsia="Times New Roman" w:hAnsi="Times New Roman" w:cs="Times New Roman"/>
          <w:sz w:val="24"/>
        </w:rPr>
        <w:t>(Section 2.6.3.5</w:t>
      </w:r>
      <w:r>
        <w:rPr>
          <w:rFonts w:ascii="Times New Roman" w:eastAsia="Times New Roman" w:hAnsi="Times New Roman" w:cs="Times New Roman"/>
          <w:sz w:val="24"/>
        </w:rPr>
        <w:t xml:space="preserve">) </w:t>
      </w:r>
      <w:r>
        <w:rPr>
          <w:rFonts w:ascii="Times New Roman" w:eastAsia="Times New Roman" w:hAnsi="Times New Roman" w:cs="Times New Roman"/>
          <w:b/>
          <w:sz w:val="32"/>
        </w:rPr>
        <w:t xml:space="preserve"> </w:t>
      </w:r>
    </w:p>
    <w:p w:rsidR="006D1675" w:rsidRDefault="0035120D">
      <w:pPr>
        <w:spacing w:after="13" w:line="249" w:lineRule="auto"/>
        <w:ind w:left="16" w:right="12" w:hanging="10"/>
      </w:pPr>
      <w:r>
        <w:rPr>
          <w:rFonts w:ascii="Times New Roman" w:eastAsia="Times New Roman" w:hAnsi="Times New Roman" w:cs="Times New Roman"/>
          <w:sz w:val="24"/>
        </w:rPr>
        <w:t xml:space="preserve">The evaluation must specifically address each of the four Criteria for Personnel Action set out in Section </w:t>
      </w:r>
    </w:p>
    <w:p w:rsidR="006D1675" w:rsidRDefault="0035120D">
      <w:pPr>
        <w:spacing w:after="271" w:line="249" w:lineRule="auto"/>
        <w:ind w:left="16" w:right="12" w:hanging="10"/>
      </w:pPr>
      <w:r>
        <w:rPr>
          <w:rFonts w:ascii="Times New Roman" w:eastAsia="Times New Roman" w:hAnsi="Times New Roman" w:cs="Times New Roman"/>
          <w:sz w:val="24"/>
        </w:rPr>
        <w:t>2.2.7: Teaching, Professional Development and Activity, Engagement in the Life of the University, and Professional and Ethical Relationships. In</w:t>
      </w:r>
      <w:r>
        <w:rPr>
          <w:rFonts w:ascii="Times New Roman" w:eastAsia="Times New Roman" w:hAnsi="Times New Roman" w:cs="Times New Roman"/>
          <w:sz w:val="24"/>
        </w:rPr>
        <w:t xml:space="preserve"> addition, the evaluation may also refer to altered criteria, established in writing for that Faculty member by a Memorandum of Understanding from the Provost in collaboration with FPC as specified in Section 2.2.9.5.4 of the Faculty Manual, or to the Univ</w:t>
      </w:r>
      <w:r>
        <w:rPr>
          <w:rFonts w:ascii="Times New Roman" w:eastAsia="Times New Roman" w:hAnsi="Times New Roman" w:cs="Times New Roman"/>
          <w:sz w:val="24"/>
        </w:rPr>
        <w:t xml:space="preserve">ersity’s adoption of requirements of an outside accrediting agency. (Section 2.6.3.5.1) </w:t>
      </w:r>
    </w:p>
    <w:p w:rsidR="006D1675" w:rsidRDefault="0035120D">
      <w:pPr>
        <w:spacing w:after="261" w:line="249" w:lineRule="auto"/>
        <w:ind w:left="16" w:right="12" w:hanging="10"/>
      </w:pPr>
      <w:r>
        <w:rPr>
          <w:rFonts w:ascii="Times New Roman" w:eastAsia="Times New Roman" w:hAnsi="Times New Roman" w:cs="Times New Roman"/>
          <w:sz w:val="24"/>
        </w:rPr>
        <w:t>The evaluation must cite specific examples of how the Faculty member has performed related to each criterion. If there are any deficiencies regarding these criteria, t</w:t>
      </w:r>
      <w:r>
        <w:rPr>
          <w:rFonts w:ascii="Times New Roman" w:eastAsia="Times New Roman" w:hAnsi="Times New Roman" w:cs="Times New Roman"/>
          <w:sz w:val="24"/>
        </w:rPr>
        <w:t xml:space="preserve">he Faculty Evaluator must state them explicitly. (Section 2.6.3.5.2) </w:t>
      </w:r>
    </w:p>
    <w:p w:rsidR="006D1675" w:rsidRDefault="0035120D">
      <w:pPr>
        <w:spacing w:after="54" w:line="226" w:lineRule="auto"/>
        <w:ind w:left="-5" w:hanging="10"/>
      </w:pPr>
      <w:r>
        <w:rPr>
          <w:rFonts w:ascii="Garamond" w:eastAsia="Garamond" w:hAnsi="Garamond" w:cs="Garamond"/>
          <w:b/>
          <w:sz w:val="25"/>
        </w:rPr>
        <w:t>The Faculty Evaluator must send the written evaluation to the Faculty member by May 1. The Faculty member will have until May 10 to respond in writing to the written evaluation.</w:t>
      </w:r>
      <w:r>
        <w:rPr>
          <w:rFonts w:ascii="Garamond" w:eastAsia="Garamond" w:hAnsi="Garamond" w:cs="Garamond"/>
          <w:sz w:val="24"/>
        </w:rPr>
        <w:t xml:space="preserve"> </w:t>
      </w:r>
      <w:r>
        <w:rPr>
          <w:rFonts w:ascii="Garamond" w:eastAsia="Garamond" w:hAnsi="Garamond" w:cs="Garamond"/>
          <w:b/>
          <w:sz w:val="25"/>
        </w:rPr>
        <w:t>The</w:t>
      </w:r>
      <w:r>
        <w:rPr>
          <w:rFonts w:ascii="Garamond" w:eastAsia="Garamond" w:hAnsi="Garamond" w:cs="Garamond"/>
          <w:sz w:val="24"/>
        </w:rPr>
        <w:t xml:space="preserve"> </w:t>
      </w:r>
      <w:r>
        <w:rPr>
          <w:rFonts w:ascii="Garamond" w:eastAsia="Garamond" w:hAnsi="Garamond" w:cs="Garamond"/>
          <w:b/>
          <w:sz w:val="25"/>
        </w:rPr>
        <w:t>comp</w:t>
      </w:r>
      <w:r>
        <w:rPr>
          <w:rFonts w:ascii="Garamond" w:eastAsia="Garamond" w:hAnsi="Garamond" w:cs="Garamond"/>
          <w:b/>
          <w:sz w:val="25"/>
        </w:rPr>
        <w:t>leted evaluation will be sent by the Faculty Evaluator to the Provost by May 15.</w:t>
      </w:r>
      <w:r>
        <w:rPr>
          <w:rFonts w:ascii="Garamond" w:eastAsia="Garamond" w:hAnsi="Garamond" w:cs="Garamond"/>
          <w:b/>
          <w:sz w:val="24"/>
        </w:rPr>
        <w:t xml:space="preserve"> </w:t>
      </w:r>
      <w:r>
        <w:rPr>
          <w:rFonts w:ascii="Garamond" w:eastAsia="Garamond" w:hAnsi="Garamond" w:cs="Garamond"/>
          <w:sz w:val="24"/>
        </w:rPr>
        <w:t xml:space="preserve">(Section </w:t>
      </w:r>
    </w:p>
    <w:p w:rsidR="006D1675" w:rsidRDefault="0035120D">
      <w:pPr>
        <w:spacing w:after="349" w:line="249" w:lineRule="auto"/>
        <w:ind w:left="16" w:right="24" w:hanging="10"/>
      </w:pPr>
      <w:r>
        <w:rPr>
          <w:rFonts w:ascii="Garamond" w:eastAsia="Garamond" w:hAnsi="Garamond" w:cs="Garamond"/>
          <w:sz w:val="24"/>
        </w:rPr>
        <w:t>2.6.3.5.3, 2.6.3.5.4, pending)</w:t>
      </w:r>
      <w:r>
        <w:rPr>
          <w:rFonts w:ascii="Times New Roman" w:eastAsia="Times New Roman" w:hAnsi="Times New Roman" w:cs="Times New Roman"/>
          <w:sz w:val="24"/>
        </w:rPr>
        <w:t xml:space="preserve"> </w:t>
      </w:r>
    </w:p>
    <w:p w:rsidR="006D1675" w:rsidRDefault="0035120D">
      <w:pPr>
        <w:spacing w:after="170"/>
        <w:ind w:left="16" w:hanging="10"/>
      </w:pPr>
      <w:r>
        <w:rPr>
          <w:rFonts w:ascii="Times New Roman" w:eastAsia="Times New Roman" w:hAnsi="Times New Roman" w:cs="Times New Roman"/>
          <w:b/>
          <w:sz w:val="32"/>
        </w:rPr>
        <w:t xml:space="preserve">Section One: Teaching (Section 2.6.3.4.1) </w:t>
      </w:r>
    </w:p>
    <w:p w:rsidR="006D1675" w:rsidRDefault="0035120D">
      <w:pPr>
        <w:spacing w:after="346"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169"/>
        <w:ind w:left="21"/>
      </w:pPr>
      <w:r>
        <w:rPr>
          <w:rFonts w:ascii="Times New Roman" w:eastAsia="Times New Roman" w:hAnsi="Times New Roman" w:cs="Times New Roman"/>
          <w:b/>
          <w:sz w:val="32"/>
        </w:rPr>
        <w:t xml:space="preserve"> </w:t>
      </w:r>
    </w:p>
    <w:p w:rsidR="006D1675" w:rsidRDefault="0035120D">
      <w:pPr>
        <w:spacing w:after="57"/>
        <w:ind w:left="21"/>
      </w:pPr>
      <w:r>
        <w:rPr>
          <w:rFonts w:ascii="Times New Roman" w:eastAsia="Times New Roman" w:hAnsi="Times New Roman" w:cs="Times New Roman"/>
          <w:sz w:val="24"/>
        </w:rPr>
        <w:t xml:space="preserve"> </w:t>
      </w:r>
    </w:p>
    <w:p w:rsidR="006D1675" w:rsidRDefault="0035120D">
      <w:pPr>
        <w:spacing w:after="141"/>
        <w:ind w:left="16" w:hanging="10"/>
      </w:pPr>
      <w:r>
        <w:rPr>
          <w:rFonts w:ascii="Times New Roman" w:eastAsia="Times New Roman" w:hAnsi="Times New Roman" w:cs="Times New Roman"/>
          <w:b/>
          <w:sz w:val="32"/>
        </w:rPr>
        <w:t>Section Two: Professional Development and Activity (Secti</w:t>
      </w:r>
      <w:r>
        <w:rPr>
          <w:rFonts w:ascii="Times New Roman" w:eastAsia="Times New Roman" w:hAnsi="Times New Roman" w:cs="Times New Roman"/>
          <w:b/>
          <w:sz w:val="32"/>
        </w:rPr>
        <w:t xml:space="preserve">on 2.6.3.4.2) </w:t>
      </w:r>
    </w:p>
    <w:p w:rsidR="006D1675" w:rsidRDefault="0035120D">
      <w:pPr>
        <w:spacing w:after="68"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spacing w:after="225"/>
        <w:ind w:left="21"/>
      </w:pPr>
      <w:r>
        <w:rPr>
          <w:rFonts w:ascii="Times New Roman" w:eastAsia="Times New Roman" w:hAnsi="Times New Roman" w:cs="Times New Roman"/>
          <w:b/>
          <w:sz w:val="32"/>
        </w:rPr>
        <w:t xml:space="preserve"> </w:t>
      </w:r>
    </w:p>
    <w:p w:rsidR="006D1675" w:rsidRDefault="0035120D">
      <w:pPr>
        <w:pStyle w:val="Heading1"/>
        <w:ind w:left="16"/>
      </w:pPr>
      <w:r>
        <w:t xml:space="preserve">Section Three: Engagement in the Life of the University (Section 2.6.3.4.3) </w:t>
      </w:r>
    </w:p>
    <w:p w:rsidR="006D1675" w:rsidRDefault="0035120D">
      <w:pPr>
        <w:spacing w:after="70" w:line="249" w:lineRule="auto"/>
        <w:ind w:left="16" w:right="7608" w:hanging="10"/>
      </w:pP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[please enter content here]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128"/>
        <w:ind w:left="16" w:hanging="10"/>
      </w:pPr>
      <w:r>
        <w:rPr>
          <w:rFonts w:ascii="Times New Roman" w:eastAsia="Times New Roman" w:hAnsi="Times New Roman" w:cs="Times New Roman"/>
          <w:b/>
          <w:sz w:val="32"/>
        </w:rPr>
        <w:t xml:space="preserve">Section Four: Professional and Ethical Relationships (Section 2.2.7.4)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w:t>
      </w:r>
    </w:p>
    <w:p w:rsidR="006D1675" w:rsidRDefault="0035120D">
      <w:pPr>
        <w:pStyle w:val="Heading1"/>
        <w:spacing w:after="157"/>
        <w:ind w:left="0" w:right="579" w:firstLine="0"/>
        <w:jc w:val="right"/>
      </w:pPr>
      <w:r>
        <w:t>STEP THREE: FACULTY MEMBER RESPONSE (OPTIONAL)</w:t>
      </w:r>
      <w:r>
        <w:rPr>
          <w:b w:val="0"/>
          <w:sz w:val="24"/>
        </w:rPr>
        <w:t xml:space="preserve"> </w:t>
      </w:r>
    </w:p>
    <w:p w:rsidR="006D1675" w:rsidRDefault="0035120D">
      <w:pPr>
        <w:spacing w:after="54" w:line="226" w:lineRule="auto"/>
        <w:ind w:left="-5" w:hanging="10"/>
      </w:pPr>
      <w:r>
        <w:rPr>
          <w:rFonts w:ascii="Garamond" w:eastAsia="Garamond" w:hAnsi="Garamond" w:cs="Garamond"/>
          <w:b/>
          <w:sz w:val="25"/>
        </w:rPr>
        <w:t>The Faculty Evaluator must send the written evaluation to the Faculty member by May 1. The Faculty member will have until May 10 to respond in writing to the written evaluation.</w:t>
      </w:r>
      <w:r>
        <w:rPr>
          <w:rFonts w:ascii="Garamond" w:eastAsia="Garamond" w:hAnsi="Garamond" w:cs="Garamond"/>
          <w:sz w:val="24"/>
        </w:rPr>
        <w:t xml:space="preserve"> </w:t>
      </w:r>
      <w:r>
        <w:rPr>
          <w:rFonts w:ascii="Garamond" w:eastAsia="Garamond" w:hAnsi="Garamond" w:cs="Garamond"/>
          <w:b/>
          <w:sz w:val="25"/>
        </w:rPr>
        <w:t>The</w:t>
      </w:r>
      <w:r>
        <w:rPr>
          <w:rFonts w:ascii="Garamond" w:eastAsia="Garamond" w:hAnsi="Garamond" w:cs="Garamond"/>
          <w:sz w:val="24"/>
        </w:rPr>
        <w:t xml:space="preserve"> </w:t>
      </w:r>
      <w:r>
        <w:rPr>
          <w:rFonts w:ascii="Garamond" w:eastAsia="Garamond" w:hAnsi="Garamond" w:cs="Garamond"/>
          <w:b/>
          <w:sz w:val="25"/>
        </w:rPr>
        <w:t xml:space="preserve">completed evaluation will </w:t>
      </w:r>
      <w:r>
        <w:rPr>
          <w:rFonts w:ascii="Garamond" w:eastAsia="Garamond" w:hAnsi="Garamond" w:cs="Garamond"/>
          <w:b/>
          <w:sz w:val="25"/>
        </w:rPr>
        <w:t>be sent by the Faculty Evaluator to the Provost by May 15.</w:t>
      </w:r>
      <w:r>
        <w:rPr>
          <w:rFonts w:ascii="Garamond" w:eastAsia="Garamond" w:hAnsi="Garamond" w:cs="Garamond"/>
          <w:b/>
          <w:sz w:val="24"/>
        </w:rPr>
        <w:t xml:space="preserve"> </w:t>
      </w:r>
      <w:r>
        <w:rPr>
          <w:rFonts w:ascii="Garamond" w:eastAsia="Garamond" w:hAnsi="Garamond" w:cs="Garamond"/>
          <w:sz w:val="24"/>
        </w:rPr>
        <w:t xml:space="preserve">(Section </w:t>
      </w:r>
    </w:p>
    <w:p w:rsidR="006D1675" w:rsidRDefault="0035120D">
      <w:pPr>
        <w:spacing w:after="275" w:line="249" w:lineRule="auto"/>
        <w:ind w:left="16" w:right="24" w:hanging="10"/>
      </w:pPr>
      <w:r>
        <w:rPr>
          <w:rFonts w:ascii="Garamond" w:eastAsia="Garamond" w:hAnsi="Garamond" w:cs="Garamond"/>
          <w:sz w:val="24"/>
        </w:rPr>
        <w:t>2.6.3.5.3, 2.6.3.5.4, pending)</w:t>
      </w:r>
      <w:r>
        <w:rPr>
          <w:rFonts w:ascii="Times New Roman" w:eastAsia="Times New Roman" w:hAnsi="Times New Roman" w:cs="Times New Roman"/>
          <w:sz w:val="24"/>
        </w:rPr>
        <w:t xml:space="preserve"> </w:t>
      </w:r>
    </w:p>
    <w:p w:rsidR="006D1675" w:rsidRDefault="0035120D">
      <w:pPr>
        <w:tabs>
          <w:tab w:val="center" w:pos="982"/>
          <w:tab w:val="center" w:pos="1461"/>
          <w:tab w:val="center" w:pos="5745"/>
        </w:tabs>
        <w:spacing w:after="13" w:line="249" w:lineRule="auto"/>
      </w:pPr>
      <w:r>
        <w:tab/>
      </w:r>
      <w:r>
        <w:rPr>
          <w:rFonts w:ascii="Times New Roman" w:eastAsia="Times New Roman" w:hAnsi="Times New Roman" w:cs="Times New Roman"/>
          <w:sz w:val="24"/>
        </w:rPr>
        <w:t xml:space="preserve">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 do not wish to offer a response to any of the four major areas at this time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tabs>
          <w:tab w:val="center" w:pos="982"/>
          <w:tab w:val="center" w:pos="1461"/>
          <w:tab w:val="center" w:pos="5030"/>
        </w:tabs>
        <w:spacing w:after="13" w:line="249"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____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I would like to offer a response in the selected </w:t>
      </w:r>
      <w:r>
        <w:rPr>
          <w:rFonts w:ascii="Times New Roman" w:eastAsia="Times New Roman" w:hAnsi="Times New Roman" w:cs="Times New Roman"/>
          <w:sz w:val="24"/>
        </w:rPr>
        <w:t xml:space="preserve">areas below:  </w:t>
      </w:r>
    </w:p>
    <w:p w:rsidR="006D1675" w:rsidRDefault="0035120D">
      <w:pPr>
        <w:spacing w:after="336"/>
        <w:ind w:left="21"/>
      </w:pPr>
      <w:r>
        <w:rPr>
          <w:rFonts w:ascii="Times New Roman" w:eastAsia="Times New Roman" w:hAnsi="Times New Roman" w:cs="Times New Roman"/>
          <w:sz w:val="24"/>
        </w:rPr>
        <w:t xml:space="preserve"> </w:t>
      </w:r>
    </w:p>
    <w:p w:rsidR="006D1675" w:rsidRDefault="0035120D">
      <w:pPr>
        <w:spacing w:after="168"/>
        <w:ind w:left="16" w:hanging="10"/>
      </w:pPr>
      <w:r>
        <w:rPr>
          <w:rFonts w:ascii="Times New Roman" w:eastAsia="Times New Roman" w:hAnsi="Times New Roman" w:cs="Times New Roman"/>
          <w:b/>
          <w:sz w:val="32"/>
        </w:rPr>
        <w:t xml:space="preserve">Section One: Teaching (Section 2.6.3.4.1) </w:t>
      </w:r>
    </w:p>
    <w:p w:rsidR="006D1675" w:rsidRDefault="0035120D">
      <w:pPr>
        <w:spacing w:after="346" w:line="249" w:lineRule="auto"/>
        <w:ind w:left="16" w:right="12" w:hanging="10"/>
      </w:pPr>
      <w:r>
        <w:rPr>
          <w:rFonts w:ascii="Times New Roman" w:eastAsia="Times New Roman" w:hAnsi="Times New Roman" w:cs="Times New Roman"/>
          <w:sz w:val="24"/>
        </w:rPr>
        <w:t xml:space="preserve">[please enter content here, as appropriate] </w:t>
      </w:r>
    </w:p>
    <w:p w:rsidR="006D1675" w:rsidRDefault="0035120D">
      <w:pPr>
        <w:spacing w:after="249"/>
        <w:ind w:left="21"/>
      </w:pPr>
      <w:r>
        <w:rPr>
          <w:rFonts w:ascii="Times New Roman" w:eastAsia="Times New Roman" w:hAnsi="Times New Roman" w:cs="Times New Roman"/>
          <w:b/>
          <w:sz w:val="32"/>
        </w:rPr>
        <w:t xml:space="preserve"> </w:t>
      </w:r>
    </w:p>
    <w:p w:rsidR="006D1675" w:rsidRDefault="0035120D">
      <w:pPr>
        <w:spacing w:after="169"/>
        <w:ind w:left="21"/>
      </w:pPr>
      <w:r>
        <w:rPr>
          <w:rFonts w:ascii="Times New Roman" w:eastAsia="Times New Roman" w:hAnsi="Times New Roman" w:cs="Times New Roman"/>
          <w:b/>
          <w:sz w:val="32"/>
        </w:rPr>
        <w:t xml:space="preserve"> </w:t>
      </w:r>
    </w:p>
    <w:p w:rsidR="006D1675" w:rsidRDefault="0035120D">
      <w:pPr>
        <w:spacing w:after="57"/>
        <w:ind w:left="21"/>
      </w:pPr>
      <w:r>
        <w:rPr>
          <w:rFonts w:ascii="Times New Roman" w:eastAsia="Times New Roman" w:hAnsi="Times New Roman" w:cs="Times New Roman"/>
          <w:sz w:val="24"/>
        </w:rPr>
        <w:t xml:space="preserve"> </w:t>
      </w:r>
    </w:p>
    <w:p w:rsidR="006D1675" w:rsidRDefault="0035120D">
      <w:pPr>
        <w:spacing w:after="143"/>
        <w:ind w:left="16" w:hanging="10"/>
      </w:pPr>
      <w:r>
        <w:rPr>
          <w:rFonts w:ascii="Times New Roman" w:eastAsia="Times New Roman" w:hAnsi="Times New Roman" w:cs="Times New Roman"/>
          <w:b/>
          <w:sz w:val="32"/>
        </w:rPr>
        <w:t xml:space="preserve">Section Two: Professional Development and Activity (Section 2.6.3.4.2) </w:t>
      </w:r>
    </w:p>
    <w:p w:rsidR="006D1675" w:rsidRDefault="0035120D">
      <w:pPr>
        <w:spacing w:after="68" w:line="249" w:lineRule="auto"/>
        <w:ind w:left="16" w:right="12" w:hanging="10"/>
      </w:pPr>
      <w:r>
        <w:rPr>
          <w:rFonts w:ascii="Times New Roman" w:eastAsia="Times New Roman" w:hAnsi="Times New Roman" w:cs="Times New Roman"/>
          <w:sz w:val="24"/>
        </w:rPr>
        <w:t xml:space="preserve">[please enter content here, as appropriate] </w:t>
      </w:r>
    </w:p>
    <w:p w:rsidR="006D1675" w:rsidRDefault="0035120D">
      <w:pPr>
        <w:spacing w:after="222"/>
        <w:ind w:left="21"/>
      </w:pPr>
      <w:r>
        <w:rPr>
          <w:rFonts w:ascii="Times New Roman" w:eastAsia="Times New Roman" w:hAnsi="Times New Roman" w:cs="Times New Roman"/>
          <w:b/>
          <w:sz w:val="32"/>
        </w:rPr>
        <w:t xml:space="preserve"> </w:t>
      </w:r>
    </w:p>
    <w:p w:rsidR="006D1675" w:rsidRDefault="0035120D">
      <w:pPr>
        <w:spacing w:after="225"/>
        <w:ind w:left="21"/>
      </w:pPr>
      <w:r>
        <w:rPr>
          <w:rFonts w:ascii="Times New Roman" w:eastAsia="Times New Roman" w:hAnsi="Times New Roman" w:cs="Times New Roman"/>
          <w:b/>
          <w:sz w:val="32"/>
        </w:rPr>
        <w:t xml:space="preserve"> </w:t>
      </w:r>
    </w:p>
    <w:p w:rsidR="006D1675" w:rsidRDefault="0035120D">
      <w:pPr>
        <w:spacing w:after="222"/>
        <w:ind w:left="21"/>
      </w:pPr>
      <w:r>
        <w:rPr>
          <w:rFonts w:ascii="Times New Roman" w:eastAsia="Times New Roman" w:hAnsi="Times New Roman" w:cs="Times New Roman"/>
          <w:b/>
          <w:sz w:val="32"/>
        </w:rPr>
        <w:t xml:space="preserve"> </w:t>
      </w:r>
    </w:p>
    <w:p w:rsidR="006D1675" w:rsidRDefault="0035120D">
      <w:pPr>
        <w:pStyle w:val="Heading1"/>
        <w:ind w:left="16"/>
      </w:pPr>
      <w:r>
        <w:t xml:space="preserve">Section Three: </w:t>
      </w:r>
      <w:r>
        <w:t xml:space="preserve">Engagement in the Life of the University (Section 2.6.3.4.3) </w:t>
      </w:r>
    </w:p>
    <w:p w:rsidR="006D1675" w:rsidRDefault="0035120D">
      <w:pPr>
        <w:spacing w:after="70" w:line="249" w:lineRule="auto"/>
        <w:ind w:left="16" w:right="6136" w:hanging="10"/>
      </w:pPr>
      <w:r>
        <w:rPr>
          <w:rFonts w:ascii="Times New Roman" w:eastAsia="Times New Roman" w:hAnsi="Times New Roman" w:cs="Times New Roman"/>
          <w:b/>
          <w:sz w:val="32"/>
        </w:rPr>
        <w:t xml:space="preserve"> </w:t>
      </w:r>
      <w:r>
        <w:rPr>
          <w:rFonts w:ascii="Times New Roman" w:eastAsia="Times New Roman" w:hAnsi="Times New Roman" w:cs="Times New Roman"/>
          <w:sz w:val="24"/>
        </w:rPr>
        <w:t xml:space="preserve">[please enter content here, as appropriate]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spacing w:after="0"/>
        <w:ind w:left="21"/>
      </w:pPr>
      <w:r>
        <w:rPr>
          <w:rFonts w:ascii="Times New Roman" w:eastAsia="Times New Roman" w:hAnsi="Times New Roman" w:cs="Times New Roman"/>
          <w:b/>
          <w:sz w:val="32"/>
        </w:rPr>
        <w:t xml:space="preserve"> </w:t>
      </w:r>
    </w:p>
    <w:p w:rsidR="006D1675" w:rsidRDefault="0035120D">
      <w:pPr>
        <w:pStyle w:val="Heading1"/>
        <w:spacing w:after="126"/>
        <w:ind w:left="16"/>
      </w:pPr>
      <w:r>
        <w:t xml:space="preserve">Section Four: Professional and Ethical Relationships (Section 2.2.7.4) </w:t>
      </w:r>
    </w:p>
    <w:p w:rsidR="006D1675" w:rsidRDefault="0035120D">
      <w:pPr>
        <w:spacing w:after="13" w:line="249" w:lineRule="auto"/>
        <w:ind w:left="16" w:right="12" w:hanging="10"/>
      </w:pPr>
      <w:r>
        <w:rPr>
          <w:rFonts w:ascii="Times New Roman" w:eastAsia="Times New Roman" w:hAnsi="Times New Roman" w:cs="Times New Roman"/>
          <w:sz w:val="24"/>
        </w:rPr>
        <w:t xml:space="preserve">[please enter content here, as appropriate] </w:t>
      </w:r>
    </w:p>
    <w:p w:rsidR="006D1675" w:rsidRDefault="0035120D">
      <w:pPr>
        <w:spacing w:after="0"/>
        <w:ind w:left="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left="21"/>
      </w:pPr>
      <w:r>
        <w:rPr>
          <w:rFonts w:ascii="Times New Roman" w:eastAsia="Times New Roman" w:hAnsi="Times New Roman" w:cs="Times New Roman"/>
          <w:sz w:val="24"/>
        </w:rPr>
        <w:t xml:space="preserve"> </w:t>
      </w:r>
    </w:p>
    <w:p w:rsidR="006D1675" w:rsidRDefault="0035120D">
      <w:pPr>
        <w:spacing w:after="0"/>
        <w:ind w:right="62"/>
        <w:jc w:val="right"/>
      </w:pPr>
      <w:r>
        <w:rPr>
          <w:rFonts w:ascii="Times New Roman" w:eastAsia="Times New Roman" w:hAnsi="Times New Roman" w:cs="Times New Roman"/>
          <w:sz w:val="20"/>
        </w:rPr>
        <w:t xml:space="preserve">Form approved by FPC 16-Feb-2020 </w:t>
      </w:r>
    </w:p>
    <w:sectPr w:rsidR="006D1675">
      <w:footerReference w:type="even" r:id="rId6"/>
      <w:footerReference w:type="default" r:id="rId7"/>
      <w:footerReference w:type="first" r:id="rId8"/>
      <w:pgSz w:w="12240" w:h="15840"/>
      <w:pgMar w:top="1442" w:right="1014" w:bottom="1456" w:left="105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20D" w:rsidRDefault="0035120D">
      <w:pPr>
        <w:spacing w:after="0" w:line="240" w:lineRule="auto"/>
      </w:pPr>
      <w:r>
        <w:separator/>
      </w:r>
    </w:p>
  </w:endnote>
  <w:endnote w:type="continuationSeparator" w:id="0">
    <w:p w:rsidR="0035120D" w:rsidRDefault="0035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75" w:rsidRDefault="0035120D">
    <w:pPr>
      <w:spacing w:after="0"/>
      <w:ind w:right="45"/>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75" w:rsidRDefault="0035120D">
    <w:pPr>
      <w:spacing w:after="0"/>
      <w:ind w:right="45"/>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675" w:rsidRDefault="0035120D">
    <w:pPr>
      <w:spacing w:after="0"/>
      <w:ind w:right="45"/>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r>
      <w:fldChar w:fldCharType="begin"/>
    </w:r>
    <w:r>
      <w:instrText xml:space="preserve"> NUMPAGES   \* MERGEFORMAT </w:instrText>
    </w:r>
    <w:r>
      <w:fldChar w:fldCharType="separate"/>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20D" w:rsidRDefault="0035120D">
      <w:pPr>
        <w:spacing w:after="0" w:line="240" w:lineRule="auto"/>
      </w:pPr>
      <w:r>
        <w:separator/>
      </w:r>
    </w:p>
  </w:footnote>
  <w:footnote w:type="continuationSeparator" w:id="0">
    <w:p w:rsidR="0035120D" w:rsidRDefault="003512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675"/>
    <w:rsid w:val="0035120D"/>
    <w:rsid w:val="006D1675"/>
    <w:rsid w:val="00CC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43B12B-E0DA-40B9-B72E-60BB9906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1" w:hanging="10"/>
      <w:outlineLvl w:val="0"/>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Heidelberg University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cp:lastModifiedBy>Virginia Gregg</cp:lastModifiedBy>
  <cp:revision>2</cp:revision>
  <dcterms:created xsi:type="dcterms:W3CDTF">2021-02-10T10:43:00Z</dcterms:created>
  <dcterms:modified xsi:type="dcterms:W3CDTF">2021-02-10T10:43:00Z</dcterms:modified>
</cp:coreProperties>
</file>