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Heidelberg University Integrated Studies Program</w:t>
      </w:r>
    </w:p>
    <w:p w:rsidR="00000000" w:rsidDel="00000000" w:rsidP="00000000" w:rsidRDefault="00000000" w:rsidRPr="00000000" w14:paraId="00000002">
      <w:pPr>
        <w:jc w:val="center"/>
        <w:rPr>
          <w:b w:val="1"/>
        </w:rPr>
      </w:pPr>
      <w:r w:rsidDel="00000000" w:rsidR="00000000" w:rsidRPr="00000000">
        <w:rPr>
          <w:b w:val="1"/>
          <w:rtl w:val="0"/>
        </w:rPr>
        <w:t xml:space="preserve">Connections Course Attribute Form</w:t>
      </w:r>
    </w:p>
    <w:p w:rsidR="00000000" w:rsidDel="00000000" w:rsidP="00000000" w:rsidRDefault="00000000" w:rsidRPr="00000000" w14:paraId="00000003">
      <w:pPr>
        <w:widowControl w:val="0"/>
        <w:spacing w:line="276" w:lineRule="auto"/>
        <w:rPr>
          <w:sz w:val="22"/>
          <w:szCs w:val="22"/>
        </w:rPr>
      </w:pPr>
      <w:r w:rsidDel="00000000" w:rsidR="00000000" w:rsidRPr="00000000">
        <w:rPr>
          <w:rtl w:val="0"/>
        </w:rPr>
      </w:r>
    </w:p>
    <w:tbl>
      <w:tblPr>
        <w:tblStyle w:val="Table1"/>
        <w:tblW w:w="3729.0000000000005"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43"/>
        <w:gridCol w:w="2986"/>
        <w:tblGridChange w:id="0">
          <w:tblGrid>
            <w:gridCol w:w="743"/>
            <w:gridCol w:w="2986"/>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4">
            <w:pPr>
              <w:tabs>
                <w:tab w:val="left" w:pos="5099"/>
              </w:tabs>
              <w:rPr/>
            </w:pPr>
            <w:r w:rsidDel="00000000" w:rsidR="00000000" w:rsidRPr="00000000">
              <w:rPr>
                <w:rtl w:val="0"/>
              </w:rPr>
              <w:t xml:space="preserve">Date</w:t>
            </w:r>
          </w:p>
        </w:tc>
        <w:tc>
          <w:tcPr>
            <w:tcBorders>
              <w:left w:color="000000" w:space="0" w:sz="4" w:val="single"/>
            </w:tcBorders>
          </w:tcPr>
          <w:p w:rsidR="00000000" w:rsidDel="00000000" w:rsidP="00000000" w:rsidRDefault="00000000" w:rsidRPr="00000000" w14:paraId="00000005">
            <w:pPr>
              <w:tabs>
                <w:tab w:val="left" w:pos="5099"/>
              </w:tabs>
              <w:rPr>
                <w:b w:val="1"/>
              </w:rPr>
            </w:pPr>
            <w:r w:rsidDel="00000000" w:rsidR="00000000" w:rsidRPr="00000000">
              <w:rPr>
                <w:rtl w:val="0"/>
              </w:rPr>
            </w:r>
          </w:p>
        </w:tc>
      </w:tr>
    </w:tbl>
    <w:p w:rsidR="00000000" w:rsidDel="00000000" w:rsidP="00000000" w:rsidRDefault="00000000" w:rsidRPr="00000000" w14:paraId="00000006">
      <w:pPr>
        <w:tabs>
          <w:tab w:val="left" w:pos="5099"/>
        </w:tabs>
        <w:rPr>
          <w:b w:val="1"/>
          <w:sz w:val="32"/>
          <w:szCs w:val="32"/>
        </w:rPr>
      </w:pPr>
      <w:r w:rsidDel="00000000" w:rsidR="00000000" w:rsidRPr="00000000">
        <w:rPr>
          <w:b w:val="1"/>
          <w:rtl w:val="0"/>
        </w:rPr>
        <w:t xml:space="preserve">Connections Course Submission for Review </w:t>
      </w:r>
      <w:r w:rsidDel="00000000" w:rsidR="00000000" w:rsidRPr="00000000">
        <w:rPr>
          <w:b w:val="1"/>
          <w:sz w:val="32"/>
          <w:szCs w:val="32"/>
          <w:rtl w:val="0"/>
        </w:rPr>
        <w:t xml:space="preserve">     </w:t>
        <w:tab/>
      </w:r>
    </w:p>
    <w:p w:rsidR="00000000" w:rsidDel="00000000" w:rsidP="00000000" w:rsidRDefault="00000000" w:rsidRPr="00000000" w14:paraId="00000007">
      <w:pPr>
        <w:rPr/>
      </w:pPr>
      <w:r w:rsidDel="00000000" w:rsidR="00000000" w:rsidRPr="00000000">
        <w:rPr>
          <w:rtl w:val="0"/>
        </w:rPr>
      </w:r>
    </w:p>
    <w:tbl>
      <w:tblPr>
        <w:tblStyle w:val="Table2"/>
        <w:tblW w:w="93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7398"/>
        <w:tblGridChange w:id="0">
          <w:tblGrid>
            <w:gridCol w:w="1957"/>
            <w:gridCol w:w="7398"/>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8">
            <w:pPr>
              <w:rPr/>
            </w:pPr>
            <w:r w:rsidDel="00000000" w:rsidR="00000000" w:rsidRPr="00000000">
              <w:rPr>
                <w:rtl w:val="0"/>
              </w:rPr>
              <w:t xml:space="preserve">Name and title:</w:t>
            </w:r>
          </w:p>
        </w:tc>
        <w:tc>
          <w:tcPr>
            <w:tcBorders>
              <w:left w:color="000000" w:space="0" w:sz="4" w:val="single"/>
            </w:tcBorders>
          </w:tcPr>
          <w:p w:rsidR="00000000" w:rsidDel="00000000" w:rsidP="00000000" w:rsidRDefault="00000000" w:rsidRPr="00000000" w14:paraId="00000009">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A">
            <w:pPr>
              <w:rPr/>
            </w:pPr>
            <w:r w:rsidDel="00000000" w:rsidR="00000000" w:rsidRPr="00000000">
              <w:rPr>
                <w:rtl w:val="0"/>
              </w:rPr>
              <w:t xml:space="preserve">Department:</w:t>
            </w:r>
          </w:p>
        </w:tc>
        <w:tc>
          <w:tcPr>
            <w:tcBorders>
              <w:left w:color="000000" w:space="0" w:sz="4" w:val="single"/>
            </w:tcBorders>
          </w:tcPr>
          <w:p w:rsidR="00000000" w:rsidDel="00000000" w:rsidP="00000000" w:rsidRDefault="00000000" w:rsidRPr="00000000" w14:paraId="0000000B">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C">
            <w:pPr>
              <w:rPr/>
            </w:pPr>
            <w:r w:rsidDel="00000000" w:rsidR="00000000" w:rsidRPr="00000000">
              <w:rPr>
                <w:rtl w:val="0"/>
              </w:rPr>
              <w:t xml:space="preserve">Email address:</w:t>
            </w:r>
          </w:p>
        </w:tc>
        <w:tc>
          <w:tcPr>
            <w:tcBorders>
              <w:left w:color="000000" w:space="0" w:sz="4" w:val="single"/>
            </w:tcBorders>
          </w:tcPr>
          <w:p w:rsidR="00000000" w:rsidDel="00000000" w:rsidP="00000000" w:rsidRDefault="00000000" w:rsidRPr="00000000" w14:paraId="0000000D">
            <w:pPr>
              <w:rPr/>
            </w:pPr>
            <w:r w:rsidDel="00000000" w:rsidR="00000000" w:rsidRPr="00000000">
              <w:rPr>
                <w:rtl w:val="0"/>
              </w:rPr>
            </w:r>
          </w:p>
        </w:tc>
      </w:tr>
      <w:tr>
        <w:trPr>
          <w:cantSplit w:val="0"/>
          <w:trHeight w:val="30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0E">
            <w:pPr>
              <w:rPr/>
            </w:pPr>
            <w:r w:rsidDel="00000000" w:rsidR="00000000" w:rsidRPr="00000000">
              <w:rPr>
                <w:rtl w:val="0"/>
              </w:rPr>
              <w:t xml:space="preserve">Phone number:</w:t>
            </w:r>
          </w:p>
        </w:tc>
        <w:tc>
          <w:tcPr>
            <w:tcBorders>
              <w:left w:color="000000" w:space="0" w:sz="4" w:val="single"/>
            </w:tcBorders>
          </w:tcPr>
          <w:p w:rsidR="00000000" w:rsidDel="00000000" w:rsidP="00000000" w:rsidRDefault="00000000" w:rsidRPr="00000000" w14:paraId="0000000F">
            <w:pPr>
              <w:rPr/>
            </w:pP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10">
      <w:pPr>
        <w:rPr>
          <w:sz w:val="22"/>
          <w:szCs w:val="22"/>
        </w:rPr>
      </w:pPr>
      <w:r w:rsidDel="00000000" w:rsidR="00000000" w:rsidRPr="00000000">
        <w:rPr>
          <w:rtl w:val="0"/>
        </w:rPr>
      </w:r>
    </w:p>
    <w:p w:rsidR="00000000" w:rsidDel="00000000" w:rsidP="00000000" w:rsidRDefault="00000000" w:rsidRPr="00000000" w14:paraId="00000011">
      <w:pPr>
        <w:widowControl w:val="0"/>
        <w:spacing w:line="276" w:lineRule="auto"/>
        <w:rPr>
          <w:sz w:val="22"/>
          <w:szCs w:val="22"/>
        </w:rPr>
      </w:pPr>
      <w:r w:rsidDel="00000000" w:rsidR="00000000" w:rsidRPr="00000000">
        <w:rPr>
          <w:rtl w:val="0"/>
        </w:rPr>
      </w:r>
    </w:p>
    <w:tbl>
      <w:tblPr>
        <w:tblStyle w:val="Table3"/>
        <w:tblW w:w="93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35"/>
        <w:gridCol w:w="6195"/>
        <w:tblGridChange w:id="0">
          <w:tblGrid>
            <w:gridCol w:w="3135"/>
            <w:gridCol w:w="6195"/>
          </w:tblGrid>
        </w:tblGridChange>
      </w:tblGrid>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2">
            <w:pPr>
              <w:tabs>
                <w:tab w:val="left" w:pos="5099"/>
              </w:tabs>
              <w:rPr/>
            </w:pPr>
            <w:r w:rsidDel="00000000" w:rsidR="00000000" w:rsidRPr="00000000">
              <w:rPr>
                <w:rtl w:val="0"/>
              </w:rPr>
              <w:t xml:space="preserve">Course prefix and number</w:t>
            </w:r>
          </w:p>
        </w:tc>
        <w:tc>
          <w:tcPr>
            <w:tcBorders>
              <w:left w:color="000000" w:space="0" w:sz="4" w:val="single"/>
            </w:tcBorders>
          </w:tcPr>
          <w:p w:rsidR="00000000" w:rsidDel="00000000" w:rsidP="00000000" w:rsidRDefault="00000000" w:rsidRPr="00000000" w14:paraId="00000013">
            <w:pPr>
              <w:tabs>
                <w:tab w:val="left" w:pos="5099"/>
              </w:tabs>
              <w:rPr>
                <w:b w:val="1"/>
              </w:rPr>
            </w:pPr>
            <w:r w:rsidDel="00000000" w:rsidR="00000000" w:rsidRPr="00000000">
              <w:rPr>
                <w:rtl w:val="0"/>
              </w:rPr>
            </w:r>
          </w:p>
        </w:tc>
      </w:tr>
      <w:tr>
        <w:trPr>
          <w:cantSplit w:val="0"/>
          <w:trHeight w:val="320" w:hRule="atLeast"/>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4">
            <w:pPr>
              <w:tabs>
                <w:tab w:val="left" w:pos="5099"/>
              </w:tabs>
              <w:rPr/>
            </w:pPr>
            <w:r w:rsidDel="00000000" w:rsidR="00000000" w:rsidRPr="00000000">
              <w:rPr>
                <w:rtl w:val="0"/>
              </w:rPr>
              <w:t xml:space="preserve">Course Title</w:t>
            </w:r>
          </w:p>
        </w:tc>
        <w:tc>
          <w:tcPr>
            <w:tcBorders>
              <w:left w:color="000000" w:space="0" w:sz="4" w:val="single"/>
            </w:tcBorders>
          </w:tcPr>
          <w:p w:rsidR="00000000" w:rsidDel="00000000" w:rsidP="00000000" w:rsidRDefault="00000000" w:rsidRPr="00000000" w14:paraId="00000015">
            <w:pPr>
              <w:tabs>
                <w:tab w:val="left" w:pos="5099"/>
              </w:tabs>
              <w:rPr>
                <w:b w:val="1"/>
              </w:rPr>
            </w:pPr>
            <w:r w:rsidDel="00000000" w:rsidR="00000000" w:rsidRPr="00000000">
              <w:rPr>
                <w:rtl w:val="0"/>
              </w:rPr>
            </w:r>
          </w:p>
        </w:tc>
      </w:tr>
    </w:tbl>
    <w:p w:rsidR="00000000" w:rsidDel="00000000" w:rsidP="00000000" w:rsidRDefault="00000000" w:rsidRPr="00000000" w14:paraId="00000016">
      <w:pPr>
        <w:rPr>
          <w:b w:val="1"/>
          <w:sz w:val="22"/>
          <w:szCs w:val="22"/>
          <w:u w:val="single"/>
        </w:rPr>
      </w:pPr>
      <w:r w:rsidDel="00000000" w:rsidR="00000000" w:rsidRPr="00000000">
        <w:rPr>
          <w:b w:val="1"/>
          <w:sz w:val="22"/>
          <w:szCs w:val="22"/>
          <w:rtl w:val="0"/>
        </w:rPr>
        <w:t xml:space="preserve">(You may select one of the INT </w:t>
      </w:r>
      <w:r w:rsidDel="00000000" w:rsidR="00000000" w:rsidRPr="00000000">
        <w:rPr>
          <w:b w:val="1"/>
          <w:sz w:val="22"/>
          <w:szCs w:val="22"/>
          <w:rtl w:val="0"/>
        </w:rPr>
        <w:t xml:space="preserve">200</w:t>
      </w:r>
      <w:r w:rsidDel="00000000" w:rsidR="00000000" w:rsidRPr="00000000">
        <w:rPr>
          <w:b w:val="1"/>
          <w:sz w:val="22"/>
          <w:szCs w:val="22"/>
          <w:rtl w:val="0"/>
        </w:rPr>
        <w:t xml:space="preserve">-level course numbers for your course if you anticipate this course will be selectively offered and is not a requirement within a department.)</w:t>
      </w:r>
      <w:r w:rsidDel="00000000" w:rsidR="00000000" w:rsidRPr="00000000">
        <w:rPr>
          <w:rtl w:val="0"/>
        </w:rPr>
      </w:r>
    </w:p>
    <w:p w:rsidR="00000000" w:rsidDel="00000000" w:rsidP="00000000" w:rsidRDefault="00000000" w:rsidRPr="00000000" w14:paraId="00000017">
      <w:pPr>
        <w:rPr>
          <w:sz w:val="22"/>
          <w:szCs w:val="22"/>
        </w:rPr>
      </w:pPr>
      <w:r w:rsidDel="00000000" w:rsidR="00000000" w:rsidRPr="00000000">
        <w:rPr>
          <w:rtl w:val="0"/>
        </w:rPr>
      </w:r>
    </w:p>
    <w:p w:rsidR="00000000" w:rsidDel="00000000" w:rsidP="00000000" w:rsidRDefault="00000000" w:rsidRPr="00000000" w14:paraId="00000018">
      <w:pPr>
        <w:rPr>
          <w:b w:val="1"/>
          <w:sz w:val="22"/>
          <w:szCs w:val="22"/>
        </w:rPr>
      </w:pPr>
      <w:r w:rsidDel="00000000" w:rsidR="00000000" w:rsidRPr="00000000">
        <w:rPr>
          <w:sz w:val="22"/>
          <w:szCs w:val="22"/>
          <w:rtl w:val="0"/>
        </w:rPr>
        <w:t xml:space="preserve">Connections </w:t>
      </w:r>
      <w:r w:rsidDel="00000000" w:rsidR="00000000" w:rsidRPr="00000000">
        <w:rPr>
          <w:sz w:val="22"/>
          <w:szCs w:val="22"/>
          <w:rtl w:val="0"/>
        </w:rPr>
        <w:t xml:space="preserve">level courses facilitate deep student learning through interdisciplinary connections made across two discipline areas. This proposal form is intended to help faculty collaborators thoughtfully design courses that enable students to analyze real-world phenomena through multiple theoretical lenses and meet rigorous academic outcomes. To have a Connections course attribute added to your course, please show how you will meet each of the Integrated Studies Learning Objectives listed below.</w:t>
      </w:r>
      <w:r w:rsidDel="00000000" w:rsidR="00000000" w:rsidRPr="00000000">
        <w:rPr>
          <w:rtl w:val="0"/>
        </w:rPr>
      </w:r>
    </w:p>
    <w:p w:rsidR="00000000" w:rsidDel="00000000" w:rsidP="00000000" w:rsidRDefault="00000000" w:rsidRPr="00000000" w14:paraId="00000019">
      <w:pPr>
        <w:rPr>
          <w:b w:val="1"/>
          <w:sz w:val="22"/>
          <w:szCs w:val="22"/>
          <w:u w:val="single"/>
        </w:rPr>
      </w:pPr>
      <w:r w:rsidDel="00000000" w:rsidR="00000000" w:rsidRPr="00000000">
        <w:rPr>
          <w:rtl w:val="0"/>
        </w:rPr>
      </w:r>
    </w:p>
    <w:p w:rsidR="00000000" w:rsidDel="00000000" w:rsidP="00000000" w:rsidRDefault="00000000" w:rsidRPr="00000000" w14:paraId="0000001A">
      <w:pPr>
        <w:spacing w:line="276" w:lineRule="auto"/>
        <w:rPr>
          <w:i w:val="1"/>
          <w:sz w:val="28"/>
          <w:szCs w:val="28"/>
        </w:rPr>
      </w:pPr>
      <w:r w:rsidDel="00000000" w:rsidR="00000000" w:rsidRPr="00000000">
        <w:rPr>
          <w:i w:val="1"/>
          <w:sz w:val="28"/>
          <w:szCs w:val="28"/>
          <w:rtl w:val="0"/>
        </w:rPr>
        <w:t xml:space="preserve">Note: A single course cannot have more than one Integrated Studies designation (Connections, DIW, Capstone).</w:t>
      </w:r>
    </w:p>
    <w:p w:rsidR="00000000" w:rsidDel="00000000" w:rsidP="00000000" w:rsidRDefault="00000000" w:rsidRPr="00000000" w14:paraId="0000001B">
      <w:pPr>
        <w:rPr>
          <w:b w:val="1"/>
          <w:sz w:val="22"/>
          <w:szCs w:val="22"/>
          <w:u w:val="single"/>
        </w:rPr>
      </w:pPr>
      <w:r w:rsidDel="00000000" w:rsidR="00000000" w:rsidRPr="00000000">
        <w:rPr>
          <w:rtl w:val="0"/>
        </w:rPr>
      </w:r>
    </w:p>
    <w:p w:rsidR="00000000" w:rsidDel="00000000" w:rsidP="00000000" w:rsidRDefault="00000000" w:rsidRPr="00000000" w14:paraId="0000001C">
      <w:pPr>
        <w:rPr>
          <w:b w:val="1"/>
          <w:sz w:val="22"/>
          <w:szCs w:val="22"/>
          <w:u w:val="single"/>
        </w:rPr>
      </w:pPr>
      <w:r w:rsidDel="00000000" w:rsidR="00000000" w:rsidRPr="00000000">
        <w:rPr>
          <w:rtl w:val="0"/>
        </w:rPr>
      </w:r>
    </w:p>
    <w:p w:rsidR="00000000" w:rsidDel="00000000" w:rsidP="00000000" w:rsidRDefault="00000000" w:rsidRPr="00000000" w14:paraId="0000001D">
      <w:pPr>
        <w:rPr>
          <w:sz w:val="22"/>
          <w:szCs w:val="22"/>
        </w:rPr>
      </w:pPr>
      <w:r w:rsidDel="00000000" w:rsidR="00000000" w:rsidRPr="00000000">
        <w:rPr>
          <w:b w:val="1"/>
          <w:sz w:val="22"/>
          <w:szCs w:val="22"/>
          <w:u w:val="single"/>
          <w:rtl w:val="0"/>
        </w:rPr>
        <w:t xml:space="preserve">Discipline-Specific Objectives:</w:t>
      </w:r>
      <w:r w:rsidDel="00000000" w:rsidR="00000000" w:rsidRPr="00000000">
        <w:rPr>
          <w:b w:val="1"/>
          <w:sz w:val="22"/>
          <w:szCs w:val="22"/>
          <w:rtl w:val="0"/>
        </w:rPr>
        <w:t xml:space="preserve"> </w:t>
      </w:r>
      <w:r w:rsidDel="00000000" w:rsidR="00000000" w:rsidRPr="00000000">
        <w:rPr>
          <w:sz w:val="22"/>
          <w:szCs w:val="22"/>
          <w:rtl w:val="0"/>
        </w:rPr>
        <w:t xml:space="preserve">Choose any </w:t>
      </w:r>
      <w:r w:rsidDel="00000000" w:rsidR="00000000" w:rsidRPr="00000000">
        <w:rPr>
          <w:i w:val="1"/>
          <w:sz w:val="22"/>
          <w:szCs w:val="22"/>
          <w:u w:val="single"/>
          <w:rtl w:val="0"/>
        </w:rPr>
        <w:t xml:space="preserve">two </w:t>
      </w:r>
      <w:r w:rsidDel="00000000" w:rsidR="00000000" w:rsidRPr="00000000">
        <w:rPr>
          <w:sz w:val="22"/>
          <w:szCs w:val="22"/>
          <w:rtl w:val="0"/>
        </w:rPr>
        <w:t xml:space="preserve">of the following learning objectives to assess in this course.</w:t>
      </w:r>
    </w:p>
    <w:p w:rsidR="00000000" w:rsidDel="00000000" w:rsidP="00000000" w:rsidRDefault="00000000" w:rsidRPr="00000000" w14:paraId="0000001E">
      <w:pPr>
        <w:ind w:left="0" w:firstLine="0"/>
        <w:rPr>
          <w:b w:val="1"/>
          <w:sz w:val="22"/>
          <w:szCs w:val="22"/>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2700"/>
        <w:gridCol w:w="2685"/>
        <w:gridCol w:w="2625"/>
        <w:tblGridChange w:id="0">
          <w:tblGrid>
            <w:gridCol w:w="2790"/>
            <w:gridCol w:w="2700"/>
            <w:gridCol w:w="2685"/>
            <w:gridCol w:w="26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numPr>
                <w:ilvl w:val="0"/>
                <w:numId w:val="3"/>
              </w:numPr>
              <w:spacing w:line="240" w:lineRule="auto"/>
              <w:ind w:left="648" w:hanging="360"/>
              <w:rPr>
                <w:b w:val="1"/>
              </w:rPr>
            </w:pPr>
            <w:r w:rsidDel="00000000" w:rsidR="00000000" w:rsidRPr="00000000">
              <w:rPr>
                <w:b w:val="1"/>
                <w:rtl w:val="0"/>
              </w:rPr>
              <w:t xml:space="preserve">Natural Sciences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numPr>
                <w:ilvl w:val="0"/>
                <w:numId w:val="1"/>
              </w:numPr>
              <w:spacing w:line="276" w:lineRule="auto"/>
              <w:ind w:left="648" w:hanging="360"/>
              <w:rPr>
                <w:b w:val="1"/>
              </w:rPr>
            </w:pPr>
            <w:r w:rsidDel="00000000" w:rsidR="00000000" w:rsidRPr="00000000">
              <w:rPr>
                <w:b w:val="1"/>
                <w:rtl w:val="0"/>
              </w:rPr>
              <w:t xml:space="preserve">Social Sciences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2"/>
              </w:numPr>
              <w:spacing w:line="276" w:lineRule="auto"/>
              <w:ind w:left="720" w:hanging="360"/>
              <w:rPr>
                <w:b w:val="1"/>
              </w:rPr>
            </w:pPr>
            <w:r w:rsidDel="00000000" w:rsidR="00000000" w:rsidRPr="00000000">
              <w:rPr>
                <w:b w:val="1"/>
                <w:rtl w:val="0"/>
              </w:rPr>
              <w:t xml:space="preserve">Arts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numPr>
                <w:ilvl w:val="0"/>
                <w:numId w:val="5"/>
              </w:numPr>
              <w:spacing w:line="276" w:lineRule="auto"/>
              <w:ind w:left="720" w:hanging="360"/>
              <w:rPr>
                <w:b w:val="1"/>
              </w:rPr>
            </w:pPr>
            <w:r w:rsidDel="00000000" w:rsidR="00000000" w:rsidRPr="00000000">
              <w:rPr>
                <w:b w:val="1"/>
                <w:rtl w:val="0"/>
              </w:rPr>
              <w:t xml:space="preserve">Humanities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sz w:val="22"/>
                <w:szCs w:val="22"/>
              </w:rPr>
            </w:pPr>
            <w:r w:rsidDel="00000000" w:rsidR="00000000" w:rsidRPr="00000000">
              <w:rPr>
                <w:sz w:val="22"/>
                <w:szCs w:val="22"/>
                <w:rtl w:val="0"/>
              </w:rPr>
              <w:t xml:space="preserve">Students will apply scientific concepts, models, evidence, and data to investigate relevant questions and generate additional questions using the scientific method.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spacing w:line="276" w:lineRule="auto"/>
              <w:ind w:left="0" w:firstLine="0"/>
              <w:rPr>
                <w:sz w:val="22"/>
                <w:szCs w:val="22"/>
              </w:rPr>
            </w:pPr>
            <w:r w:rsidDel="00000000" w:rsidR="00000000" w:rsidRPr="00000000">
              <w:rPr>
                <w:sz w:val="22"/>
                <w:szCs w:val="22"/>
                <w:rtl w:val="0"/>
              </w:rPr>
              <w:t xml:space="preserve">Students will synthesize information from multiple sources, historical ideologies, and cultures that impact research, policy, and the world around us.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spacing w:line="276" w:lineRule="auto"/>
              <w:ind w:left="0" w:firstLine="0"/>
              <w:rPr>
                <w:sz w:val="22"/>
                <w:szCs w:val="22"/>
              </w:rPr>
            </w:pPr>
            <w:r w:rsidDel="00000000" w:rsidR="00000000" w:rsidRPr="00000000">
              <w:rPr>
                <w:sz w:val="22"/>
                <w:szCs w:val="22"/>
                <w:rtl w:val="0"/>
              </w:rPr>
              <w:t xml:space="preserve">Students will engage in artistic processes that express and challenge human perceptions.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rPr>
                <w:sz w:val="22"/>
                <w:szCs w:val="22"/>
              </w:rPr>
            </w:pPr>
            <w:r w:rsidDel="00000000" w:rsidR="00000000" w:rsidRPr="00000000">
              <w:rPr>
                <w:sz w:val="22"/>
                <w:szCs w:val="22"/>
                <w:rtl w:val="0"/>
              </w:rPr>
              <w:t xml:space="preserve">Students will examine world issues through various theoretical lenses. </w:t>
            </w:r>
          </w:p>
        </w:tc>
      </w:tr>
    </w:tbl>
    <w:p w:rsidR="00000000" w:rsidDel="00000000" w:rsidP="00000000" w:rsidRDefault="00000000" w:rsidRPr="00000000" w14:paraId="00000027">
      <w:pPr>
        <w:ind w:left="0" w:firstLine="0"/>
        <w:rPr>
          <w:b w:val="1"/>
          <w:sz w:val="22"/>
          <w:szCs w:val="22"/>
        </w:rPr>
      </w:pPr>
      <w:r w:rsidDel="00000000" w:rsidR="00000000" w:rsidRPr="00000000">
        <w:rPr>
          <w:rtl w:val="0"/>
        </w:rPr>
      </w:r>
    </w:p>
    <w:p w:rsidR="00000000" w:rsidDel="00000000" w:rsidP="00000000" w:rsidRDefault="00000000" w:rsidRPr="00000000" w14:paraId="00000028">
      <w:pPr>
        <w:spacing w:line="276" w:lineRule="auto"/>
        <w:rPr>
          <w:b w:val="1"/>
        </w:rPr>
      </w:pPr>
      <w:r w:rsidDel="00000000" w:rsidR="00000000" w:rsidRPr="00000000">
        <w:rPr>
          <w:b w:val="1"/>
          <w:sz w:val="22"/>
          <w:szCs w:val="22"/>
          <w:u w:val="single"/>
          <w:rtl w:val="0"/>
        </w:rPr>
        <w:t xml:space="preserve">Connections Course General Learning Objectives</w:t>
      </w:r>
      <w:r w:rsidDel="00000000" w:rsidR="00000000" w:rsidRPr="00000000">
        <w:rPr>
          <w:rtl w:val="0"/>
        </w:rPr>
      </w:r>
    </w:p>
    <w:p w:rsidR="00000000" w:rsidDel="00000000" w:rsidP="00000000" w:rsidRDefault="00000000" w:rsidRPr="00000000" w14:paraId="00000029">
      <w:pPr>
        <w:spacing w:line="276" w:lineRule="auto"/>
        <w:rPr>
          <w:b w:val="1"/>
          <w:sz w:val="22"/>
          <w:szCs w:val="22"/>
        </w:rPr>
      </w:pPr>
      <w:r w:rsidDel="00000000" w:rsidR="00000000" w:rsidRPr="00000000">
        <w:rPr>
          <w:rtl w:val="0"/>
        </w:rPr>
      </w:r>
    </w:p>
    <w:p w:rsidR="00000000" w:rsidDel="00000000" w:rsidP="00000000" w:rsidRDefault="00000000" w:rsidRPr="00000000" w14:paraId="0000002A">
      <w:pPr>
        <w:spacing w:line="276" w:lineRule="auto"/>
        <w:rPr>
          <w:b w:val="1"/>
          <w:sz w:val="22"/>
          <w:szCs w:val="22"/>
        </w:rPr>
      </w:pPr>
      <w:r w:rsidDel="00000000" w:rsidR="00000000" w:rsidRPr="00000000">
        <w:rPr>
          <w:b w:val="1"/>
          <w:sz w:val="22"/>
          <w:szCs w:val="22"/>
          <w:rtl w:val="0"/>
        </w:rPr>
        <w:t xml:space="preserve">Writing </w:t>
      </w:r>
    </w:p>
    <w:p w:rsidR="00000000" w:rsidDel="00000000" w:rsidP="00000000" w:rsidRDefault="00000000" w:rsidRPr="00000000" w14:paraId="0000002B">
      <w:pPr>
        <w:spacing w:line="276" w:lineRule="auto"/>
        <w:rPr>
          <w:i w:val="1"/>
          <w:sz w:val="22"/>
          <w:szCs w:val="22"/>
        </w:rPr>
      </w:pPr>
      <w:r w:rsidDel="00000000" w:rsidR="00000000" w:rsidRPr="00000000">
        <w:rPr>
          <w:i w:val="1"/>
          <w:sz w:val="22"/>
          <w:szCs w:val="22"/>
          <w:rtl w:val="0"/>
        </w:rPr>
        <w:t xml:space="preserve">All Connections courses will assess this objective.</w:t>
      </w:r>
    </w:p>
    <w:p w:rsidR="00000000" w:rsidDel="00000000" w:rsidP="00000000" w:rsidRDefault="00000000" w:rsidRPr="00000000" w14:paraId="0000002C">
      <w:pPr>
        <w:spacing w:line="276" w:lineRule="auto"/>
        <w:rPr>
          <w:sz w:val="22"/>
          <w:szCs w:val="22"/>
        </w:rPr>
      </w:pPr>
      <w:r w:rsidDel="00000000" w:rsidR="00000000" w:rsidRPr="00000000">
        <w:rPr>
          <w:sz w:val="22"/>
          <w:szCs w:val="22"/>
          <w:rtl w:val="0"/>
        </w:rPr>
        <w:t xml:space="preserve">Students will articulate through writing the perspectives of various disciplines involved in world issues</w:t>
      </w:r>
      <w:r w:rsidDel="00000000" w:rsidR="00000000" w:rsidRPr="00000000">
        <w:rPr>
          <w:rtl w:val="0"/>
        </w:rPr>
      </w:r>
    </w:p>
    <w:p w:rsidR="00000000" w:rsidDel="00000000" w:rsidP="00000000" w:rsidRDefault="00000000" w:rsidRPr="00000000" w14:paraId="0000002D">
      <w:pPr>
        <w:spacing w:line="276" w:lineRule="auto"/>
        <w:rPr>
          <w:b w:val="1"/>
          <w:sz w:val="22"/>
          <w:szCs w:val="22"/>
        </w:rPr>
      </w:pPr>
      <w:r w:rsidDel="00000000" w:rsidR="00000000" w:rsidRPr="00000000">
        <w:rPr>
          <w:rtl w:val="0"/>
        </w:rPr>
      </w:r>
    </w:p>
    <w:p w:rsidR="00000000" w:rsidDel="00000000" w:rsidP="00000000" w:rsidRDefault="00000000" w:rsidRPr="00000000" w14:paraId="0000002E">
      <w:pPr>
        <w:spacing w:line="276" w:lineRule="auto"/>
        <w:rPr>
          <w:b w:val="1"/>
          <w:sz w:val="22"/>
          <w:szCs w:val="22"/>
        </w:rPr>
      </w:pPr>
      <w:r w:rsidDel="00000000" w:rsidR="00000000" w:rsidRPr="00000000">
        <w:rPr>
          <w:rtl w:val="0"/>
        </w:rPr>
      </w:r>
    </w:p>
    <w:p w:rsidR="00000000" w:rsidDel="00000000" w:rsidP="00000000" w:rsidRDefault="00000000" w:rsidRPr="00000000" w14:paraId="0000002F">
      <w:pPr>
        <w:spacing w:line="276" w:lineRule="auto"/>
        <w:rPr>
          <w:i w:val="1"/>
        </w:rPr>
      </w:pPr>
      <w:r w:rsidDel="00000000" w:rsidR="00000000" w:rsidRPr="00000000">
        <w:rPr>
          <w:b w:val="1"/>
          <w:sz w:val="22"/>
          <w:szCs w:val="22"/>
          <w:rtl w:val="0"/>
        </w:rPr>
        <w:t xml:space="preserve">Communication </w:t>
      </w:r>
      <w:r w:rsidDel="00000000" w:rsidR="00000000" w:rsidRPr="00000000">
        <w:rPr>
          <w:rtl w:val="0"/>
        </w:rPr>
      </w:r>
    </w:p>
    <w:p w:rsidR="00000000" w:rsidDel="00000000" w:rsidP="00000000" w:rsidRDefault="00000000" w:rsidRPr="00000000" w14:paraId="00000030">
      <w:pPr>
        <w:spacing w:line="276" w:lineRule="auto"/>
        <w:rPr>
          <w:i w:val="1"/>
          <w:sz w:val="22"/>
          <w:szCs w:val="22"/>
        </w:rPr>
      </w:pPr>
      <w:r w:rsidDel="00000000" w:rsidR="00000000" w:rsidRPr="00000000">
        <w:rPr>
          <w:i w:val="1"/>
          <w:sz w:val="22"/>
          <w:szCs w:val="22"/>
          <w:rtl w:val="0"/>
        </w:rPr>
        <w:t xml:space="preserve">Any course selecting Humanities or Arts (above) will assess this objective. </w:t>
      </w:r>
    </w:p>
    <w:p w:rsidR="00000000" w:rsidDel="00000000" w:rsidP="00000000" w:rsidRDefault="00000000" w:rsidRPr="00000000" w14:paraId="00000031">
      <w:pPr>
        <w:spacing w:line="276" w:lineRule="auto"/>
        <w:rPr>
          <w:b w:val="1"/>
          <w:sz w:val="22"/>
          <w:szCs w:val="22"/>
        </w:rPr>
      </w:pPr>
      <w:r w:rsidDel="00000000" w:rsidR="00000000" w:rsidRPr="00000000">
        <w:rPr>
          <w:color w:val="222222"/>
          <w:sz w:val="22"/>
          <w:szCs w:val="22"/>
          <w:highlight w:val="white"/>
          <w:rtl w:val="0"/>
        </w:rPr>
        <w:t xml:space="preserve">Students will effectively and ethically adapt media content and delivery to the audience, communication context, and available technology.</w:t>
      </w:r>
      <w:r w:rsidDel="00000000" w:rsidR="00000000" w:rsidRPr="00000000">
        <w:rPr>
          <w:rtl w:val="0"/>
        </w:rPr>
      </w:r>
    </w:p>
    <w:p w:rsidR="00000000" w:rsidDel="00000000" w:rsidP="00000000" w:rsidRDefault="00000000" w:rsidRPr="00000000" w14:paraId="00000032">
      <w:pPr>
        <w:spacing w:line="276" w:lineRule="auto"/>
        <w:rPr>
          <w:b w:val="1"/>
        </w:rPr>
      </w:pPr>
      <w:r w:rsidDel="00000000" w:rsidR="00000000" w:rsidRPr="00000000">
        <w:rPr>
          <w:rtl w:val="0"/>
        </w:rPr>
      </w:r>
    </w:p>
    <w:p w:rsidR="00000000" w:rsidDel="00000000" w:rsidP="00000000" w:rsidRDefault="00000000" w:rsidRPr="00000000" w14:paraId="00000033">
      <w:pPr>
        <w:spacing w:line="276" w:lineRule="auto"/>
        <w:rPr>
          <w:b w:val="1"/>
        </w:rPr>
      </w:pPr>
      <w:r w:rsidDel="00000000" w:rsidR="00000000" w:rsidRPr="00000000">
        <w:rPr>
          <w:rtl w:val="0"/>
        </w:rPr>
      </w:r>
    </w:p>
    <w:p w:rsidR="00000000" w:rsidDel="00000000" w:rsidP="00000000" w:rsidRDefault="00000000" w:rsidRPr="00000000" w14:paraId="00000034">
      <w:pPr>
        <w:spacing w:line="276" w:lineRule="auto"/>
        <w:rPr>
          <w:i w:val="1"/>
        </w:rPr>
      </w:pPr>
      <w:r w:rsidDel="00000000" w:rsidR="00000000" w:rsidRPr="00000000">
        <w:rPr>
          <w:b w:val="1"/>
          <w:sz w:val="22"/>
          <w:szCs w:val="22"/>
          <w:rtl w:val="0"/>
        </w:rPr>
        <w:t xml:space="preserve">Quantitative Literacy</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35">
      <w:pPr>
        <w:spacing w:line="276" w:lineRule="auto"/>
        <w:rPr>
          <w:b w:val="1"/>
          <w:sz w:val="22"/>
          <w:szCs w:val="22"/>
        </w:rPr>
      </w:pPr>
      <w:r w:rsidDel="00000000" w:rsidR="00000000" w:rsidRPr="00000000">
        <w:rPr>
          <w:i w:val="1"/>
          <w:sz w:val="22"/>
          <w:szCs w:val="22"/>
          <w:rtl w:val="0"/>
        </w:rPr>
        <w:t xml:space="preserve">Any course selecting Natural Science or Social Science (above) will assess this objective.</w:t>
      </w:r>
      <w:r w:rsidDel="00000000" w:rsidR="00000000" w:rsidRPr="00000000">
        <w:rPr>
          <w:rtl w:val="0"/>
        </w:rPr>
      </w:r>
    </w:p>
    <w:p w:rsidR="00000000" w:rsidDel="00000000" w:rsidP="00000000" w:rsidRDefault="00000000" w:rsidRPr="00000000" w14:paraId="00000036">
      <w:pPr>
        <w:spacing w:line="276" w:lineRule="auto"/>
        <w:rPr>
          <w:b w:val="1"/>
          <w:sz w:val="21"/>
          <w:szCs w:val="21"/>
        </w:rPr>
      </w:pPr>
      <w:r w:rsidDel="00000000" w:rsidR="00000000" w:rsidRPr="00000000">
        <w:rPr>
          <w:sz w:val="21"/>
          <w:szCs w:val="21"/>
          <w:rtl w:val="0"/>
        </w:rPr>
        <w:t xml:space="preserve">Students will formulate a quantitative problem and devise solution methods.</w:t>
      </w:r>
      <w:r w:rsidDel="00000000" w:rsidR="00000000" w:rsidRPr="00000000">
        <w:rPr>
          <w:rtl w:val="0"/>
        </w:rPr>
      </w:r>
    </w:p>
    <w:p w:rsidR="00000000" w:rsidDel="00000000" w:rsidP="00000000" w:rsidRDefault="00000000" w:rsidRPr="00000000" w14:paraId="00000037">
      <w:pPr>
        <w:spacing w:after="200" w:line="276" w:lineRule="auto"/>
        <w:rPr>
          <w:b w:val="1"/>
          <w:sz w:val="13"/>
          <w:szCs w:val="13"/>
        </w:rPr>
      </w:pPr>
      <w:r w:rsidDel="00000000" w:rsidR="00000000" w:rsidRPr="00000000">
        <w:rPr>
          <w:rtl w:val="0"/>
        </w:rPr>
      </w:r>
    </w:p>
    <w:p w:rsidR="00000000" w:rsidDel="00000000" w:rsidP="00000000" w:rsidRDefault="00000000" w:rsidRPr="00000000" w14:paraId="00000038">
      <w:pPr>
        <w:spacing w:after="200" w:line="276" w:lineRule="auto"/>
        <w:rPr>
          <w:b w:val="1"/>
          <w:sz w:val="13"/>
          <w:szCs w:val="13"/>
        </w:rPr>
      </w:pPr>
      <w:r w:rsidDel="00000000" w:rsidR="00000000" w:rsidRPr="00000000">
        <w:rPr>
          <w:rtl w:val="0"/>
        </w:rPr>
      </w:r>
    </w:p>
    <w:p w:rsidR="00000000" w:rsidDel="00000000" w:rsidP="00000000" w:rsidRDefault="00000000" w:rsidRPr="00000000" w14:paraId="00000039">
      <w:pPr>
        <w:spacing w:after="200" w:line="276" w:lineRule="auto"/>
        <w:rPr>
          <w:sz w:val="22"/>
          <w:szCs w:val="22"/>
        </w:rPr>
      </w:pPr>
      <w:r w:rsidDel="00000000" w:rsidR="00000000" w:rsidRPr="00000000">
        <w:rPr>
          <w:b w:val="1"/>
          <w:sz w:val="22"/>
          <w:szCs w:val="22"/>
          <w:rtl w:val="0"/>
        </w:rPr>
        <w:t xml:space="preserve">Course Description</w:t>
      </w:r>
      <w:r w:rsidDel="00000000" w:rsidR="00000000" w:rsidRPr="00000000">
        <w:rPr>
          <w:b w:val="1"/>
          <w:rtl w:val="0"/>
        </w:rPr>
        <w:t xml:space="preserve">: </w:t>
      </w:r>
      <w:r w:rsidDel="00000000" w:rsidR="00000000" w:rsidRPr="00000000">
        <w:rPr>
          <w:sz w:val="22"/>
          <w:szCs w:val="22"/>
          <w:rtl w:val="0"/>
        </w:rPr>
        <w:t xml:space="preserve">Describe how both of the discipline-specific objectives and the required Connections Course General Learning Objectives will be integrated into course essential questions, presentations, discussions, assignments, and assessments. </w:t>
      </w:r>
    </w:p>
    <w:p w:rsidR="00000000" w:rsidDel="00000000" w:rsidP="00000000" w:rsidRDefault="00000000" w:rsidRPr="00000000" w14:paraId="0000003A">
      <w:pPr>
        <w:rPr>
          <w:b w:val="1"/>
          <w:sz w:val="22"/>
          <w:szCs w:val="22"/>
        </w:rPr>
      </w:pPr>
      <w:r w:rsidDel="00000000" w:rsidR="00000000" w:rsidRPr="00000000">
        <w:rPr>
          <w:rtl w:val="0"/>
        </w:rPr>
      </w:r>
    </w:p>
    <w:p w:rsidR="00000000" w:rsidDel="00000000" w:rsidP="00000000" w:rsidRDefault="00000000" w:rsidRPr="00000000" w14:paraId="0000003B">
      <w:pPr>
        <w:rPr>
          <w:b w:val="1"/>
          <w:sz w:val="22"/>
          <w:szCs w:val="22"/>
        </w:rPr>
      </w:pPr>
      <w:r w:rsidDel="00000000" w:rsidR="00000000" w:rsidRPr="00000000">
        <w:rPr>
          <w:rtl w:val="0"/>
        </w:rPr>
      </w:r>
    </w:p>
    <w:p w:rsidR="00000000" w:rsidDel="00000000" w:rsidP="00000000" w:rsidRDefault="00000000" w:rsidRPr="00000000" w14:paraId="0000003C">
      <w:pPr>
        <w:rPr>
          <w:b w:val="1"/>
          <w:sz w:val="22"/>
          <w:szCs w:val="22"/>
        </w:rPr>
      </w:pPr>
      <w:r w:rsidDel="00000000" w:rsidR="00000000" w:rsidRPr="00000000">
        <w:rPr>
          <w:rtl w:val="0"/>
        </w:rPr>
      </w:r>
    </w:p>
    <w:p w:rsidR="00000000" w:rsidDel="00000000" w:rsidP="00000000" w:rsidRDefault="00000000" w:rsidRPr="00000000" w14:paraId="0000003D">
      <w:pPr>
        <w:rPr>
          <w:b w:val="1"/>
          <w:sz w:val="22"/>
          <w:szCs w:val="22"/>
        </w:rPr>
      </w:pPr>
      <w:r w:rsidDel="00000000" w:rsidR="00000000" w:rsidRPr="00000000">
        <w:rPr>
          <w:rtl w:val="0"/>
        </w:rPr>
      </w:r>
    </w:p>
    <w:p w:rsidR="00000000" w:rsidDel="00000000" w:rsidP="00000000" w:rsidRDefault="00000000" w:rsidRPr="00000000" w14:paraId="0000003E">
      <w:pPr>
        <w:rPr>
          <w:sz w:val="22"/>
          <w:szCs w:val="22"/>
        </w:rPr>
      </w:pPr>
      <w:bookmarkStart w:colFirst="0" w:colLast="0" w:name="_heading=h.gjdgxs" w:id="0"/>
      <w:bookmarkEnd w:id="0"/>
      <w:r w:rsidDel="00000000" w:rsidR="00000000" w:rsidRPr="00000000">
        <w:rPr>
          <w:b w:val="1"/>
          <w:sz w:val="22"/>
          <w:szCs w:val="22"/>
          <w:rtl w:val="0"/>
        </w:rPr>
        <w:t xml:space="preserve">Assessments: </w:t>
      </w:r>
      <w:r w:rsidDel="00000000" w:rsidR="00000000" w:rsidRPr="00000000">
        <w:rPr>
          <w:sz w:val="22"/>
          <w:szCs w:val="22"/>
          <w:rtl w:val="0"/>
        </w:rPr>
        <w:t xml:space="preserve">For each Integrated Studies Program objective, briefly describe at least one assignment, activity, performance, project, or other, that you plan to use to assess that objective. One assignment may be used to assess more than one objective. In addition, please attach a syllabus for your course to this form. </w:t>
      </w:r>
    </w:p>
    <w:p w:rsidR="00000000" w:rsidDel="00000000" w:rsidP="00000000" w:rsidRDefault="00000000" w:rsidRPr="00000000" w14:paraId="0000003F">
      <w:pPr>
        <w:rPr>
          <w:sz w:val="22"/>
          <w:szCs w:val="22"/>
        </w:rPr>
      </w:pPr>
      <w:bookmarkStart w:colFirst="0" w:colLast="0" w:name="_heading=h.ymnim5jhy2k" w:id="1"/>
      <w:bookmarkEnd w:id="1"/>
      <w:r w:rsidDel="00000000" w:rsidR="00000000" w:rsidRPr="00000000">
        <w:rPr>
          <w:rtl w:val="0"/>
        </w:rPr>
      </w:r>
    </w:p>
    <w:p w:rsidR="00000000" w:rsidDel="00000000" w:rsidP="00000000" w:rsidRDefault="00000000" w:rsidRPr="00000000" w14:paraId="00000040">
      <w:pPr>
        <w:rPr>
          <w:b w:val="1"/>
          <w:sz w:val="22"/>
          <w:szCs w:val="22"/>
        </w:rPr>
      </w:pPr>
      <w:bookmarkStart w:colFirst="0" w:colLast="0" w:name="_heading=h.dy55at6p3r" w:id="2"/>
      <w:bookmarkEnd w:id="2"/>
      <w:r w:rsidDel="00000000" w:rsidR="00000000" w:rsidRPr="00000000">
        <w:rPr>
          <w:rtl w:val="0"/>
        </w:rPr>
      </w:r>
    </w:p>
    <w:p w:rsidR="00000000" w:rsidDel="00000000" w:rsidP="00000000" w:rsidRDefault="00000000" w:rsidRPr="00000000" w14:paraId="00000041">
      <w:pPr>
        <w:spacing w:after="60" w:lineRule="auto"/>
        <w:rPr>
          <w:b w:val="1"/>
          <w:sz w:val="22"/>
          <w:szCs w:val="22"/>
        </w:rPr>
      </w:pPr>
      <w:r w:rsidDel="00000000" w:rsidR="00000000" w:rsidRPr="00000000">
        <w:rPr>
          <w:rtl w:val="0"/>
        </w:rPr>
      </w:r>
    </w:p>
    <w:p w:rsidR="00000000" w:rsidDel="00000000" w:rsidP="00000000" w:rsidRDefault="00000000" w:rsidRPr="00000000" w14:paraId="00000042">
      <w:pPr>
        <w:spacing w:after="60" w:lineRule="auto"/>
        <w:rPr>
          <w:b w:val="1"/>
          <w:sz w:val="22"/>
          <w:szCs w:val="22"/>
        </w:rPr>
      </w:pPr>
      <w:r w:rsidDel="00000000" w:rsidR="00000000" w:rsidRPr="00000000">
        <w:rPr>
          <w:rtl w:val="0"/>
        </w:rPr>
      </w:r>
    </w:p>
    <w:p w:rsidR="00000000" w:rsidDel="00000000" w:rsidP="00000000" w:rsidRDefault="00000000" w:rsidRPr="00000000" w14:paraId="00000043">
      <w:pPr>
        <w:spacing w:after="60" w:lineRule="auto"/>
        <w:rPr>
          <w:b w:val="1"/>
          <w:sz w:val="22"/>
          <w:szCs w:val="22"/>
        </w:rPr>
      </w:pPr>
      <w:r w:rsidDel="00000000" w:rsidR="00000000" w:rsidRPr="00000000">
        <w:rPr>
          <w:rtl w:val="0"/>
        </w:rPr>
      </w:r>
    </w:p>
    <w:p w:rsidR="00000000" w:rsidDel="00000000" w:rsidP="00000000" w:rsidRDefault="00000000" w:rsidRPr="00000000" w14:paraId="00000044">
      <w:pPr>
        <w:spacing w:after="60" w:lineRule="auto"/>
        <w:rPr>
          <w:b w:val="1"/>
          <w:sz w:val="22"/>
          <w:szCs w:val="22"/>
        </w:rPr>
      </w:pPr>
      <w:r w:rsidDel="00000000" w:rsidR="00000000" w:rsidRPr="00000000">
        <w:rPr>
          <w:rtl w:val="0"/>
        </w:rPr>
      </w:r>
    </w:p>
    <w:p w:rsidR="00000000" w:rsidDel="00000000" w:rsidP="00000000" w:rsidRDefault="00000000" w:rsidRPr="00000000" w14:paraId="00000045">
      <w:pPr>
        <w:spacing w:after="60" w:lineRule="auto"/>
        <w:rPr>
          <w:sz w:val="22"/>
          <w:szCs w:val="22"/>
        </w:rPr>
      </w:pPr>
      <w:r w:rsidDel="00000000" w:rsidR="00000000" w:rsidRPr="00000000">
        <w:rPr>
          <w:b w:val="1"/>
          <w:sz w:val="22"/>
          <w:szCs w:val="22"/>
          <w:rtl w:val="0"/>
        </w:rPr>
        <w:t xml:space="preserve">Collaborative Format:</w:t>
      </w:r>
      <w:r w:rsidDel="00000000" w:rsidR="00000000" w:rsidRPr="00000000">
        <w:rPr>
          <w:sz w:val="22"/>
          <w:szCs w:val="22"/>
          <w:rtl w:val="0"/>
        </w:rPr>
        <w:t xml:space="preserve"> </w:t>
      </w:r>
      <w:r w:rsidDel="00000000" w:rsidR="00000000" w:rsidRPr="00000000">
        <w:rPr>
          <w:rtl w:val="0"/>
        </w:rPr>
        <w:t xml:space="preserve">Best practices in General Education have shown that team teaching is an example of high impact pedagogy. Here are some suggested examples of ways you can consider incorporating this type of teaching in your course, particularly as a way to draw in the breadth of perspectives required for the discipline areas you have selected.</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Guest Lecturer – </w:t>
      </w:r>
      <w:r w:rsidDel="00000000" w:rsidR="00000000" w:rsidRPr="00000000">
        <w:rPr>
          <w:i w:val="0"/>
          <w:smallCaps w:val="0"/>
          <w:strike w:val="0"/>
          <w:color w:val="000000"/>
          <w:sz w:val="22"/>
          <w:szCs w:val="22"/>
          <w:u w:val="none"/>
          <w:shd w:fill="auto" w:val="clear"/>
          <w:vertAlign w:val="baseline"/>
          <w:rtl w:val="0"/>
        </w:rPr>
        <w:t xml:space="preserve">One of the faculty collaborators is the instructor of record for the course and solely responsible for planning, teaching, and assessing course outcomes. The other instructs the class at various points through the semester.</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Magazine-Style –</w:t>
      </w:r>
      <w:r w:rsidDel="00000000" w:rsidR="00000000" w:rsidRPr="00000000">
        <w:rPr>
          <w:i w:val="0"/>
          <w:smallCaps w:val="0"/>
          <w:strike w:val="0"/>
          <w:color w:val="000000"/>
          <w:sz w:val="22"/>
          <w:szCs w:val="22"/>
          <w:u w:val="none"/>
          <w:shd w:fill="auto" w:val="clear"/>
          <w:vertAlign w:val="baseline"/>
          <w:rtl w:val="0"/>
        </w:rPr>
        <w:t xml:space="preserve"> One faculty collaborator is the instructor of record for the course and solely responsible for planning, teaching, and assessing course outcomes and invites several </w:t>
      </w:r>
      <w:r w:rsidDel="00000000" w:rsidR="00000000" w:rsidRPr="00000000">
        <w:rPr>
          <w:sz w:val="22"/>
          <w:szCs w:val="22"/>
          <w:rtl w:val="0"/>
        </w:rPr>
        <w:t xml:space="preserve">faculty</w:t>
      </w:r>
      <w:r w:rsidDel="00000000" w:rsidR="00000000" w:rsidRPr="00000000">
        <w:rPr>
          <w:i w:val="0"/>
          <w:smallCaps w:val="0"/>
          <w:strike w:val="0"/>
          <w:color w:val="000000"/>
          <w:sz w:val="22"/>
          <w:szCs w:val="22"/>
          <w:u w:val="none"/>
          <w:shd w:fill="auto" w:val="clear"/>
          <w:vertAlign w:val="baseline"/>
          <w:rtl w:val="0"/>
        </w:rPr>
        <w:t xml:space="preserve"> experts to lecture during a significant number of class sessions. Guest collaborators may teach two or more classes and or act as support instructors for specific activities such as workshops or forums.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Tandem Courses –</w:t>
      </w:r>
      <w:r w:rsidDel="00000000" w:rsidR="00000000" w:rsidRPr="00000000">
        <w:rPr>
          <w:i w:val="0"/>
          <w:smallCaps w:val="0"/>
          <w:strike w:val="0"/>
          <w:color w:val="000000"/>
          <w:sz w:val="22"/>
          <w:szCs w:val="22"/>
          <w:u w:val="none"/>
          <w:shd w:fill="auto" w:val="clear"/>
          <w:vertAlign w:val="baseline"/>
          <w:rtl w:val="0"/>
        </w:rPr>
        <w:t xml:space="preserve"> Faculty collaborators each teach their own course but bring their classes together at different points throughout the semester for joint projects, assignments, guest speakers, etc. </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Tag-team Teaching – </w:t>
      </w:r>
      <w:r w:rsidDel="00000000" w:rsidR="00000000" w:rsidRPr="00000000">
        <w:rPr>
          <w:i w:val="0"/>
          <w:smallCaps w:val="0"/>
          <w:strike w:val="0"/>
          <w:color w:val="000000"/>
          <w:sz w:val="22"/>
          <w:szCs w:val="22"/>
          <w:u w:val="none"/>
          <w:shd w:fill="auto" w:val="clear"/>
          <w:vertAlign w:val="baseline"/>
          <w:rtl w:val="0"/>
        </w:rPr>
        <w:t xml:space="preserve">Faculty collaborators plan and coordinate content, instruction, and assessment together, but only one instructor is present in class at a time. Each collaborator provides instruction for half of the course.</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Dispersed Team Teaching –</w:t>
      </w:r>
      <w:r w:rsidDel="00000000" w:rsidR="00000000" w:rsidRPr="00000000">
        <w:rPr>
          <w:i w:val="0"/>
          <w:smallCaps w:val="0"/>
          <w:strike w:val="0"/>
          <w:color w:val="000000"/>
          <w:sz w:val="22"/>
          <w:szCs w:val="22"/>
          <w:u w:val="none"/>
          <w:shd w:fill="auto" w:val="clear"/>
          <w:vertAlign w:val="baseline"/>
          <w:rtl w:val="0"/>
        </w:rPr>
        <w:t xml:space="preserve"> Faculty collaborators plan content, instruction, and assessment together, but some weekly sessions take place with both faculty and other sessions are led by individual collaborators.</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Fully Integrated Team Teaching –</w:t>
      </w:r>
      <w:r w:rsidDel="00000000" w:rsidR="00000000" w:rsidRPr="00000000">
        <w:rPr>
          <w:i w:val="0"/>
          <w:smallCaps w:val="0"/>
          <w:strike w:val="0"/>
          <w:color w:val="000000"/>
          <w:sz w:val="22"/>
          <w:szCs w:val="22"/>
          <w:u w:val="none"/>
          <w:shd w:fill="auto" w:val="clear"/>
          <w:vertAlign w:val="baseline"/>
          <w:rtl w:val="0"/>
        </w:rPr>
        <w:t xml:space="preserve"> Faculty collaborators are fully engaged in the designing, teaching, and assessment of the same course. Both collaborators participate in nearly all class sessions.</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720" w:right="0" w:firstLine="0"/>
        <w:jc w:val="left"/>
        <w:rPr>
          <w:sz w:val="22"/>
          <w:szCs w:val="22"/>
        </w:rPr>
      </w:pPr>
      <w:r w:rsidDel="00000000" w:rsidR="00000000" w:rsidRPr="00000000">
        <w:rPr>
          <w:rtl w:val="0"/>
        </w:rPr>
      </w:r>
    </w:p>
    <w:tbl>
      <w:tblPr>
        <w:tblStyle w:val="Table5"/>
        <w:tblW w:w="9337.0" w:type="dxa"/>
        <w:jc w:val="left"/>
        <w:tblInd w:w="12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6286"/>
        <w:gridCol w:w="3051"/>
        <w:tblGridChange w:id="0">
          <w:tblGrid>
            <w:gridCol w:w="6286"/>
            <w:gridCol w:w="3051"/>
          </w:tblGrid>
        </w:tblGridChange>
      </w:tblGrid>
      <w:tr>
        <w:trPr>
          <w:cantSplit w:val="0"/>
          <w:trHeight w:val="231" w:hRule="atLeast"/>
          <w:tblHeader w:val="0"/>
        </w:trPr>
        <w:tc>
          <w:tcPr>
            <w:tcBorders>
              <w:top w:color="000000" w:space="0" w:sz="0" w:val="nil"/>
              <w:left w:color="000000" w:space="0" w:sz="0" w:val="nil"/>
              <w:bottom w:color="000000" w:space="0" w:sz="0" w:val="nil"/>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D">
            <w:pPr>
              <w:rPr/>
            </w:pPr>
            <w:r w:rsidDel="00000000" w:rsidR="00000000" w:rsidRPr="00000000">
              <w:rPr>
                <w:sz w:val="22"/>
                <w:szCs w:val="22"/>
                <w:rtl w:val="0"/>
              </w:rPr>
              <w:t xml:space="preserve">What is the desired implementation date? (e.g. “Fall 20XX”)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4E">
            <w:pPr>
              <w:rPr/>
            </w:pPr>
            <w:r w:rsidDel="00000000" w:rsidR="00000000" w:rsidRPr="00000000">
              <w:rPr>
                <w:rtl w:val="0"/>
              </w:rPr>
            </w:r>
          </w:p>
        </w:tc>
      </w:tr>
    </w:tbl>
    <w:p w:rsidR="00000000" w:rsidDel="00000000" w:rsidP="00000000" w:rsidRDefault="00000000" w:rsidRPr="00000000" w14:paraId="0000004F">
      <w:pPr>
        <w:widowControl w:val="0"/>
        <w:tabs>
          <w:tab w:val="center" w:pos="4320"/>
          <w:tab w:val="right" w:pos="8640"/>
        </w:tabs>
        <w:ind w:left="18"/>
        <w:rPr/>
      </w:pPr>
      <w:r w:rsidDel="00000000" w:rsidR="00000000" w:rsidRPr="00000000">
        <w:rPr>
          <w:rtl w:val="0"/>
        </w:rPr>
      </w:r>
    </w:p>
    <w:p w:rsidR="00000000" w:rsidDel="00000000" w:rsidP="00000000" w:rsidRDefault="00000000" w:rsidRPr="00000000" w14:paraId="00000050">
      <w:pPr>
        <w:spacing w:after="60" w:lineRule="auto"/>
        <w:rPr>
          <w:sz w:val="22"/>
          <w:szCs w:val="22"/>
        </w:rPr>
      </w:pPr>
      <w:r w:rsidDel="00000000" w:rsidR="00000000" w:rsidRPr="00000000">
        <w:rPr>
          <w:rtl w:val="0"/>
        </w:rPr>
      </w:r>
    </w:p>
    <w:p w:rsidR="00000000" w:rsidDel="00000000" w:rsidP="00000000" w:rsidRDefault="00000000" w:rsidRPr="00000000" w14:paraId="00000051">
      <w:pPr>
        <w:rPr>
          <w:b w:val="1"/>
          <w:sz w:val="28"/>
          <w:szCs w:val="28"/>
          <w:u w:val="single"/>
        </w:rPr>
      </w:pPr>
      <w:r w:rsidDel="00000000" w:rsidR="00000000" w:rsidRPr="00000000">
        <w:rPr>
          <w:b w:val="1"/>
          <w:sz w:val="28"/>
          <w:szCs w:val="28"/>
          <w:rtl w:val="0"/>
        </w:rPr>
        <w:t xml:space="preserve">How to Submit: </w:t>
      </w:r>
      <w:r w:rsidDel="00000000" w:rsidR="00000000" w:rsidRPr="00000000">
        <w:rPr>
          <w:rtl w:val="0"/>
        </w:rPr>
      </w:r>
    </w:p>
    <w:p w:rsidR="00000000" w:rsidDel="00000000" w:rsidP="00000000" w:rsidRDefault="00000000" w:rsidRPr="00000000" w14:paraId="00000052">
      <w:pPr>
        <w:rPr>
          <w:strike w:val="1"/>
          <w:sz w:val="28"/>
          <w:szCs w:val="28"/>
        </w:rPr>
      </w:pPr>
      <w:bookmarkStart w:colFirst="0" w:colLast="0" w:name="_heading=h.17dp8vu" w:id="3"/>
      <w:bookmarkEnd w:id="3"/>
      <w:r w:rsidDel="00000000" w:rsidR="00000000" w:rsidRPr="00000000">
        <w:rPr>
          <w:sz w:val="28"/>
          <w:szCs w:val="28"/>
          <w:rtl w:val="0"/>
        </w:rPr>
        <w:t xml:space="preserve">By submitting this form you indicate the support of your Department.</w:t>
      </w:r>
      <w:r w:rsidDel="00000000" w:rsidR="00000000" w:rsidRPr="00000000">
        <w:rPr>
          <w:strike w:val="1"/>
          <w:sz w:val="28"/>
          <w:szCs w:val="28"/>
          <w:rtl w:val="0"/>
        </w:rPr>
        <w:t xml:space="preserve">  </w:t>
      </w:r>
    </w:p>
    <w:p w:rsidR="00000000" w:rsidDel="00000000" w:rsidP="00000000" w:rsidRDefault="00000000" w:rsidRPr="00000000" w14:paraId="00000053">
      <w:pPr>
        <w:rPr>
          <w:sz w:val="28"/>
          <w:szCs w:val="28"/>
        </w:rPr>
      </w:pPr>
      <w:bookmarkStart w:colFirst="0" w:colLast="0" w:name="_heading=h.3rdcrjn" w:id="4"/>
      <w:bookmarkEnd w:id="4"/>
      <w:r w:rsidDel="00000000" w:rsidR="00000000" w:rsidRPr="00000000">
        <w:rPr>
          <w:rtl w:val="0"/>
        </w:rPr>
      </w:r>
    </w:p>
    <w:p w:rsidR="00000000" w:rsidDel="00000000" w:rsidP="00000000" w:rsidRDefault="00000000" w:rsidRPr="00000000" w14:paraId="00000054">
      <w:pPr>
        <w:rPr>
          <w:sz w:val="28"/>
          <w:szCs w:val="28"/>
        </w:rPr>
      </w:pPr>
      <w:bookmarkStart w:colFirst="0" w:colLast="0" w:name="_heading=h.qv3ueldcuutk" w:id="5"/>
      <w:bookmarkEnd w:id="5"/>
      <w:r w:rsidDel="00000000" w:rsidR="00000000" w:rsidRPr="00000000">
        <w:rPr>
          <w:sz w:val="28"/>
          <w:szCs w:val="28"/>
          <w:rtl w:val="0"/>
        </w:rPr>
        <w:t xml:space="preserve">This form should be submitted simultaneously by email to: </w:t>
      </w:r>
    </w:p>
    <w:p w:rsidR="00000000" w:rsidDel="00000000" w:rsidP="00000000" w:rsidRDefault="00000000" w:rsidRPr="00000000" w14:paraId="00000055">
      <w:pPr>
        <w:rPr>
          <w:strike w:val="1"/>
          <w:sz w:val="28"/>
          <w:szCs w:val="28"/>
        </w:rPr>
      </w:pPr>
      <w:r w:rsidDel="00000000" w:rsidR="00000000" w:rsidRPr="00000000">
        <w:rPr>
          <w:sz w:val="28"/>
          <w:szCs w:val="28"/>
          <w:rtl w:val="0"/>
        </w:rPr>
        <w:t xml:space="preserve">Undergraduate Curriculum Committee: </w:t>
      </w:r>
      <w:hyperlink r:id="rId7">
        <w:r w:rsidDel="00000000" w:rsidR="00000000" w:rsidRPr="00000000">
          <w:rPr>
            <w:b w:val="1"/>
            <w:sz w:val="28"/>
            <w:szCs w:val="28"/>
            <w:u w:val="single"/>
            <w:rtl w:val="0"/>
          </w:rPr>
          <w:t xml:space="preserve">ucc@heidelberg.edu</w:t>
        </w:r>
      </w:hyperlink>
      <w:r w:rsidDel="00000000" w:rsidR="00000000" w:rsidRPr="00000000">
        <w:rPr>
          <w:b w:val="1"/>
          <w:sz w:val="28"/>
          <w:szCs w:val="28"/>
          <w:u w:val="single"/>
          <w:rtl w:val="0"/>
        </w:rPr>
        <w:t xml:space="preserve"> </w:t>
      </w:r>
      <w:r w:rsidDel="00000000" w:rsidR="00000000" w:rsidRPr="00000000">
        <w:rPr>
          <w:rtl w:val="0"/>
        </w:rPr>
      </w:r>
    </w:p>
    <w:p w:rsidR="00000000" w:rsidDel="00000000" w:rsidP="00000000" w:rsidRDefault="00000000" w:rsidRPr="00000000" w14:paraId="00000056">
      <w:pPr>
        <w:rPr>
          <w:sz w:val="28"/>
          <w:szCs w:val="28"/>
        </w:rPr>
      </w:pPr>
      <w:bookmarkStart w:colFirst="0" w:colLast="0" w:name="_heading=h.lnxbz9" w:id="6"/>
      <w:bookmarkEnd w:id="6"/>
      <w:r w:rsidDel="00000000" w:rsidR="00000000" w:rsidRPr="00000000">
        <w:rPr>
          <w:sz w:val="28"/>
          <w:szCs w:val="28"/>
          <w:rtl w:val="0"/>
        </w:rPr>
        <w:t xml:space="preserve">Provost: Bryan Smith at</w:t>
      </w:r>
      <w:r w:rsidDel="00000000" w:rsidR="00000000" w:rsidRPr="00000000">
        <w:rPr>
          <w:b w:val="1"/>
          <w:sz w:val="28"/>
          <w:szCs w:val="28"/>
          <w:rtl w:val="0"/>
        </w:rPr>
        <w:t xml:space="preserve"> </w:t>
      </w:r>
      <w:hyperlink r:id="rId8">
        <w:r w:rsidDel="00000000" w:rsidR="00000000" w:rsidRPr="00000000">
          <w:rPr>
            <w:b w:val="1"/>
            <w:sz w:val="28"/>
            <w:szCs w:val="28"/>
            <w:u w:val="single"/>
            <w:rtl w:val="0"/>
          </w:rPr>
          <w:t xml:space="preserve">bsmith3@heidelberg.edu</w:t>
        </w:r>
      </w:hyperlink>
      <w:r w:rsidDel="00000000" w:rsidR="00000000" w:rsidRPr="00000000">
        <w:rPr>
          <w:rtl w:val="0"/>
        </w:rPr>
      </w:r>
    </w:p>
    <w:p w:rsidR="00000000" w:rsidDel="00000000" w:rsidP="00000000" w:rsidRDefault="00000000" w:rsidRPr="00000000" w14:paraId="00000057">
      <w:pPr>
        <w:rPr>
          <w:b w:val="1"/>
          <w:sz w:val="28"/>
          <w:szCs w:val="28"/>
        </w:rPr>
      </w:pPr>
      <w:bookmarkStart w:colFirst="0" w:colLast="0" w:name="_heading=h.35nkun2" w:id="7"/>
      <w:bookmarkEnd w:id="7"/>
      <w:r w:rsidDel="00000000" w:rsidR="00000000" w:rsidRPr="00000000">
        <w:rPr>
          <w:sz w:val="28"/>
          <w:szCs w:val="28"/>
          <w:rtl w:val="0"/>
        </w:rPr>
        <w:t xml:space="preserve">Director of Curriculum Development and Innovation: Stephen Svoboda at </w:t>
      </w:r>
      <w:hyperlink r:id="rId9">
        <w:r w:rsidDel="00000000" w:rsidR="00000000" w:rsidRPr="00000000">
          <w:rPr>
            <w:b w:val="1"/>
            <w:sz w:val="28"/>
            <w:szCs w:val="28"/>
            <w:u w:val="single"/>
            <w:rtl w:val="0"/>
          </w:rPr>
          <w:t xml:space="preserve">ssvoboda@heidelberg.edu</w:t>
        </w:r>
      </w:hyperlink>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E6DE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ssvoboda@heidelberg.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ucc@heidelberg.edu" TargetMode="External"/><Relationship Id="rId8" Type="http://schemas.openxmlformats.org/officeDocument/2006/relationships/hyperlink" Target="mailto:bsmith4@heidelberg.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dgC+IaTT6zI22wvzGwYaaeATg==">AMUW2mUgGX5+XN0/NUIFZHGnc1NVE9Ro71Fa085XJajgyfF0IGJCgjOtryfOz8dFOBxN5D/q3bd/nGE0s1PbBlfblMO+Do4P+Ux+acAHs+sj2CKGjZkh/4zA6H8FY9UoChF7EzqnnCYEtCT9KARIXtlAJO1UIMAXTods9R/8M5ja9kfU/euUt/GgmxYtporehcywKWElhfFIJkhONsQlUgUi5nPzVaKgLImkpMnBxPGzbgM6gkl0xRI+y5CSSlIa+hLcIwMNG5XtSYvz3hi3QjtP8MDN7fzui+/LRm0Vh8rblGUvOsd7bs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2020-01-08T18:18:00Z</dcterms:created>
  <dc:creator>Microsoft Office User</dc:creator>
</cp:coreProperties>
</file>